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AD" w:rsidRPr="00DF02AD" w:rsidRDefault="002E0F4F" w:rsidP="00DF02AD">
      <w:pPr>
        <w:spacing w:after="0" w:line="240" w:lineRule="auto"/>
        <w:rPr>
          <w:rFonts w:ascii="Times New Roman" w:eastAsia="Times New Roman" w:hAnsi="Times New Roman" w:cs="Times New Roman"/>
          <w:sz w:val="24"/>
          <w:szCs w:val="24"/>
          <w:lang w:eastAsia="ru-RU"/>
        </w:rPr>
      </w:pPr>
      <w:proofErr w:type="spellStart"/>
      <w:r w:rsidRPr="002E0F4F">
        <w:rPr>
          <w:rFonts w:ascii="Times New Roman" w:eastAsia="Times New Roman" w:hAnsi="Times New Roman" w:cs="Times New Roman"/>
          <w:sz w:val="24"/>
          <w:szCs w:val="24"/>
          <w:lang w:eastAsia="ru-RU"/>
        </w:rPr>
        <w:t>Тодд</w:t>
      </w:r>
      <w:proofErr w:type="spellEnd"/>
      <w:r w:rsidRPr="002E0F4F">
        <w:rPr>
          <w:rFonts w:ascii="Times New Roman" w:eastAsia="Times New Roman" w:hAnsi="Times New Roman" w:cs="Times New Roman"/>
          <w:sz w:val="24"/>
          <w:szCs w:val="24"/>
          <w:lang w:eastAsia="ru-RU"/>
        </w:rPr>
        <w:t xml:space="preserve"> Биллингс.</w:t>
      </w:r>
      <w:bookmarkStart w:id="0" w:name="_GoBack"/>
      <w:bookmarkEnd w:id="0"/>
    </w:p>
    <w:p w:rsidR="00864E4C" w:rsidRDefault="00864E4C" w:rsidP="00DF02AD">
      <w:pPr>
        <w:spacing w:after="0" w:line="240" w:lineRule="auto"/>
        <w:rPr>
          <w:rFonts w:ascii="Times New Roman" w:eastAsia="Times New Roman" w:hAnsi="Times New Roman" w:cs="Times New Roman"/>
          <w:color w:val="0000FF"/>
          <w:sz w:val="24"/>
          <w:szCs w:val="24"/>
          <w:u w:val="single"/>
          <w:lang w:val="en-US" w:eastAsia="ru-RU"/>
        </w:rPr>
      </w:pPr>
    </w:p>
    <w:p w:rsidR="00DF02AD" w:rsidRPr="002E0F4F" w:rsidRDefault="00DF02AD" w:rsidP="00864E4C">
      <w:pPr>
        <w:spacing w:after="0" w:line="240" w:lineRule="auto"/>
        <w:jc w:val="center"/>
        <w:rPr>
          <w:rFonts w:ascii="Times New Roman" w:eastAsia="Times New Roman" w:hAnsi="Times New Roman" w:cs="Times New Roman"/>
          <w:b/>
          <w:color w:val="000099"/>
          <w:sz w:val="28"/>
          <w:szCs w:val="28"/>
          <w:lang w:eastAsia="ru-RU"/>
        </w:rPr>
      </w:pPr>
      <w:r w:rsidRPr="002E0F4F">
        <w:rPr>
          <w:rFonts w:ascii="Times New Roman" w:eastAsia="Times New Roman" w:hAnsi="Times New Roman" w:cs="Times New Roman"/>
          <w:b/>
          <w:color w:val="000099"/>
          <w:sz w:val="28"/>
          <w:szCs w:val="28"/>
          <w:lang w:eastAsia="ru-RU"/>
        </w:rPr>
        <w:t xml:space="preserve">"Богословие дара Джона </w:t>
      </w:r>
      <w:proofErr w:type="spellStart"/>
      <w:r w:rsidRPr="002E0F4F">
        <w:rPr>
          <w:rFonts w:ascii="Times New Roman" w:eastAsia="Times New Roman" w:hAnsi="Times New Roman" w:cs="Times New Roman"/>
          <w:b/>
          <w:color w:val="000099"/>
          <w:sz w:val="28"/>
          <w:szCs w:val="28"/>
          <w:lang w:eastAsia="ru-RU"/>
        </w:rPr>
        <w:t>Милбанка</w:t>
      </w:r>
      <w:proofErr w:type="spellEnd"/>
      <w:r w:rsidRPr="002E0F4F">
        <w:rPr>
          <w:rFonts w:ascii="Times New Roman" w:eastAsia="Times New Roman" w:hAnsi="Times New Roman" w:cs="Times New Roman"/>
          <w:b/>
          <w:color w:val="000099"/>
          <w:sz w:val="28"/>
          <w:szCs w:val="28"/>
          <w:lang w:eastAsia="ru-RU"/>
        </w:rPr>
        <w:t xml:space="preserve"> и богословие благодати Жана Кальвина. Критическое сравнение "</w:t>
      </w:r>
    </w:p>
    <w:p w:rsidR="00DF02AD" w:rsidRPr="00DF02AD" w:rsidRDefault="00DF02AD" w:rsidP="00DF02AD">
      <w:pPr>
        <w:spacing w:after="240" w:line="240" w:lineRule="auto"/>
        <w:rPr>
          <w:rFonts w:ascii="Times New Roman" w:eastAsia="Times New Roman" w:hAnsi="Times New Roman" w:cs="Times New Roman"/>
          <w:sz w:val="24"/>
          <w:szCs w:val="24"/>
          <w:lang w:eastAsia="ru-RU"/>
        </w:rPr>
      </w:pPr>
      <w:r w:rsidRPr="00DF02AD">
        <w:rPr>
          <w:rFonts w:ascii="Times New Roman" w:eastAsia="Times New Roman" w:hAnsi="Times New Roman" w:cs="Times New Roman"/>
          <w:sz w:val="24"/>
          <w:szCs w:val="24"/>
          <w:lang w:eastAsia="ru-RU"/>
        </w:rPr>
        <w:br/>
      </w:r>
      <w:r w:rsidRPr="00DF02AD">
        <w:rPr>
          <w:rFonts w:ascii="Times New Roman" w:eastAsia="Times New Roman" w:hAnsi="Times New Roman" w:cs="Times New Roman"/>
          <w:sz w:val="24"/>
          <w:szCs w:val="24"/>
          <w:lang w:eastAsia="ru-RU"/>
        </w:rPr>
        <w:br/>
      </w:r>
    </w:p>
    <w:p w:rsidR="00DF02AD" w:rsidRPr="00864E4C" w:rsidRDefault="00DF02AD" w:rsidP="00DF02AD">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864E4C">
        <w:rPr>
          <w:rFonts w:ascii="Verdana" w:eastAsia="Times New Roman" w:hAnsi="Verdana" w:cs="Mangal"/>
          <w:i/>
          <w:iCs/>
          <w:sz w:val="20"/>
          <w:szCs w:val="20"/>
          <w:lang w:eastAsia="ru-RU"/>
        </w:rPr>
        <w:t xml:space="preserve">Журнал </w:t>
      </w:r>
      <w:r w:rsidRPr="00864E4C">
        <w:rPr>
          <w:rFonts w:ascii="Verdana" w:eastAsia="Times New Roman" w:hAnsi="Verdana" w:cs="Mangal"/>
          <w:i/>
          <w:sz w:val="20"/>
          <w:szCs w:val="20"/>
          <w:lang w:eastAsia="ru-RU"/>
        </w:rPr>
        <w:t>«</w:t>
      </w:r>
      <w:r w:rsidRPr="00864E4C">
        <w:rPr>
          <w:rFonts w:ascii="Verdana" w:eastAsia="Times New Roman" w:hAnsi="Verdana" w:cs="Mangal"/>
          <w:i/>
          <w:sz w:val="20"/>
          <w:szCs w:val="20"/>
          <w:lang w:val="en-US" w:eastAsia="ru-RU"/>
        </w:rPr>
        <w:t>Modern</w:t>
      </w:r>
      <w:r w:rsidRPr="00864E4C">
        <w:rPr>
          <w:rFonts w:ascii="Verdana" w:eastAsia="Times New Roman" w:hAnsi="Verdana" w:cs="Mangal"/>
          <w:i/>
          <w:sz w:val="20"/>
          <w:szCs w:val="20"/>
          <w:lang w:eastAsia="ru-RU"/>
        </w:rPr>
        <w:t xml:space="preserve"> </w:t>
      </w:r>
      <w:r w:rsidRPr="00864E4C">
        <w:rPr>
          <w:rFonts w:ascii="Verdana" w:eastAsia="Times New Roman" w:hAnsi="Verdana" w:cs="Mangal"/>
          <w:i/>
          <w:sz w:val="20"/>
          <w:szCs w:val="20"/>
          <w:lang w:val="en-US" w:eastAsia="ru-RU"/>
        </w:rPr>
        <w:t>Theology</w:t>
      </w:r>
      <w:r w:rsidRPr="00864E4C">
        <w:rPr>
          <w:rFonts w:ascii="Verdana" w:eastAsia="Times New Roman" w:hAnsi="Verdana" w:cs="Mangal"/>
          <w:i/>
          <w:sz w:val="20"/>
          <w:szCs w:val="20"/>
          <w:lang w:eastAsia="ru-RU"/>
        </w:rPr>
        <w:t>»</w:t>
      </w:r>
      <w:r w:rsidRPr="00864E4C">
        <w:rPr>
          <w:rFonts w:ascii="Verdana" w:eastAsia="Times New Roman" w:hAnsi="Verdana" w:cs="Times New Roman"/>
          <w:i/>
          <w:sz w:val="20"/>
          <w:szCs w:val="20"/>
          <w:lang w:eastAsia="ru-RU"/>
        </w:rPr>
        <w:t>, выпуск №21:1, январь 2005 года.</w:t>
      </w:r>
    </w:p>
    <w:p w:rsidR="00DF02AD" w:rsidRPr="00DF02AD" w:rsidRDefault="00DF02AD" w:rsidP="00DF02AD">
      <w:pPr>
        <w:tabs>
          <w:tab w:val="left" w:pos="709"/>
        </w:tabs>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DF02AD">
        <w:rPr>
          <w:rFonts w:ascii="Verdana" w:eastAsia="Times New Roman" w:hAnsi="Verdana" w:cs="Times New Roman"/>
          <w:b/>
          <w:bCs/>
          <w:kern w:val="36"/>
          <w:sz w:val="16"/>
          <w:szCs w:val="16"/>
          <w:lang w:eastAsia="ru-RU"/>
        </w:rPr>
        <w:t>Отдельные части этой статьи были представлены на конференции «</w:t>
      </w:r>
      <w:r w:rsidRPr="00DF02AD">
        <w:rPr>
          <w:rFonts w:ascii="Verdana" w:eastAsia="Times New Roman" w:hAnsi="Verdana" w:cs="Times New Roman"/>
          <w:b/>
          <w:bCs/>
          <w:kern w:val="36"/>
          <w:sz w:val="16"/>
          <w:szCs w:val="16"/>
          <w:lang w:val="en-US" w:eastAsia="ru-RU"/>
        </w:rPr>
        <w:t>Engaging</w:t>
      </w:r>
      <w:r w:rsidRPr="00DF02AD">
        <w:rPr>
          <w:rFonts w:ascii="Verdana" w:eastAsia="Times New Roman" w:hAnsi="Verdana" w:cs="Times New Roman"/>
          <w:b/>
          <w:bCs/>
          <w:kern w:val="36"/>
          <w:sz w:val="16"/>
          <w:szCs w:val="16"/>
          <w:lang w:eastAsia="ru-RU"/>
        </w:rPr>
        <w:t xml:space="preserve"> </w:t>
      </w:r>
      <w:r w:rsidRPr="00DF02AD">
        <w:rPr>
          <w:rFonts w:ascii="Verdana" w:eastAsia="Times New Roman" w:hAnsi="Verdana" w:cs="Times New Roman"/>
          <w:b/>
          <w:bCs/>
          <w:kern w:val="36"/>
          <w:sz w:val="16"/>
          <w:szCs w:val="16"/>
          <w:lang w:val="en-US" w:eastAsia="ru-RU"/>
        </w:rPr>
        <w:t>Radical</w:t>
      </w:r>
      <w:r w:rsidRPr="00DF02AD">
        <w:rPr>
          <w:rFonts w:ascii="Verdana" w:eastAsia="Times New Roman" w:hAnsi="Verdana" w:cs="Times New Roman"/>
          <w:b/>
          <w:bCs/>
          <w:kern w:val="36"/>
          <w:sz w:val="16"/>
          <w:szCs w:val="16"/>
          <w:lang w:eastAsia="ru-RU"/>
        </w:rPr>
        <w:t xml:space="preserve"> </w:t>
      </w:r>
      <w:r w:rsidRPr="00DF02AD">
        <w:rPr>
          <w:rFonts w:ascii="Verdana" w:eastAsia="Times New Roman" w:hAnsi="Verdana" w:cs="Times New Roman"/>
          <w:b/>
          <w:bCs/>
          <w:kern w:val="36"/>
          <w:sz w:val="16"/>
          <w:szCs w:val="16"/>
          <w:lang w:val="en-US" w:eastAsia="ru-RU"/>
        </w:rPr>
        <w:t>Orthodoxy</w:t>
      </w:r>
      <w:r w:rsidRPr="00DF02AD">
        <w:rPr>
          <w:rFonts w:ascii="Verdana" w:eastAsia="Times New Roman" w:hAnsi="Verdana" w:cs="Times New Roman"/>
          <w:b/>
          <w:bCs/>
          <w:kern w:val="36"/>
          <w:sz w:val="16"/>
          <w:szCs w:val="16"/>
          <w:lang w:eastAsia="ru-RU"/>
        </w:rPr>
        <w:t xml:space="preserve">» в Колледже им. Кальвина 14 сентября 2003 года. Я благодарен Саре </w:t>
      </w:r>
      <w:proofErr w:type="spellStart"/>
      <w:r w:rsidRPr="00DF02AD">
        <w:rPr>
          <w:rFonts w:ascii="Verdana" w:eastAsia="Times New Roman" w:hAnsi="Verdana" w:cs="Times New Roman"/>
          <w:b/>
          <w:bCs/>
          <w:kern w:val="36"/>
          <w:sz w:val="16"/>
          <w:szCs w:val="16"/>
          <w:lang w:eastAsia="ru-RU"/>
        </w:rPr>
        <w:t>Коакли</w:t>
      </w:r>
      <w:proofErr w:type="spellEnd"/>
      <w:r w:rsidRPr="00DF02AD">
        <w:rPr>
          <w:rFonts w:ascii="Verdana" w:eastAsia="Times New Roman" w:hAnsi="Verdana" w:cs="Times New Roman"/>
          <w:b/>
          <w:bCs/>
          <w:kern w:val="36"/>
          <w:sz w:val="16"/>
          <w:szCs w:val="16"/>
          <w:lang w:eastAsia="ru-RU"/>
        </w:rPr>
        <w:t xml:space="preserve">, Бенджамину Кингу, Майклу </w:t>
      </w:r>
      <w:proofErr w:type="spellStart"/>
      <w:r w:rsidRPr="00DF02AD">
        <w:rPr>
          <w:rFonts w:ascii="Verdana" w:eastAsia="Times New Roman" w:hAnsi="Verdana" w:cs="Times New Roman"/>
          <w:b/>
          <w:bCs/>
          <w:kern w:val="36"/>
          <w:sz w:val="16"/>
          <w:szCs w:val="16"/>
          <w:lang w:eastAsia="ru-RU"/>
        </w:rPr>
        <w:t>Хортону</w:t>
      </w:r>
      <w:proofErr w:type="spellEnd"/>
      <w:r w:rsidRPr="00DF02AD">
        <w:rPr>
          <w:rFonts w:ascii="Verdana" w:eastAsia="Times New Roman" w:hAnsi="Verdana" w:cs="Times New Roman"/>
          <w:b/>
          <w:bCs/>
          <w:kern w:val="36"/>
          <w:sz w:val="16"/>
          <w:szCs w:val="16"/>
          <w:lang w:eastAsia="ru-RU"/>
        </w:rPr>
        <w:t xml:space="preserve"> и Рахили </w:t>
      </w:r>
      <w:proofErr w:type="spellStart"/>
      <w:r w:rsidRPr="00DF02AD">
        <w:rPr>
          <w:rFonts w:ascii="Verdana" w:eastAsia="Times New Roman" w:hAnsi="Verdana" w:cs="Times New Roman"/>
          <w:b/>
          <w:bCs/>
          <w:kern w:val="36"/>
          <w:sz w:val="16"/>
          <w:szCs w:val="16"/>
          <w:lang w:eastAsia="ru-RU"/>
        </w:rPr>
        <w:t>Биллингс</w:t>
      </w:r>
      <w:proofErr w:type="spellEnd"/>
      <w:r w:rsidRPr="00DF02AD">
        <w:rPr>
          <w:rFonts w:ascii="Verdana" w:eastAsia="Times New Roman" w:hAnsi="Verdana" w:cs="Times New Roman"/>
          <w:b/>
          <w:bCs/>
          <w:kern w:val="36"/>
          <w:sz w:val="16"/>
          <w:szCs w:val="16"/>
          <w:lang w:eastAsia="ru-RU"/>
        </w:rPr>
        <w:t xml:space="preserve"> за их полезные замечания, на основании которых были внесены изменения в статью.</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На протяжении приблизительно десяти лет Джон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развивает тринитарное богословие благодати, употребляя такие термины как «дар» и «</w:t>
      </w:r>
      <w:proofErr w:type="spellStart"/>
      <w:r w:rsidRPr="00DF02AD">
        <w:rPr>
          <w:rFonts w:ascii="Verdana" w:eastAsia="Times New Roman" w:hAnsi="Verdana" w:cs="Times New Roman"/>
          <w:sz w:val="20"/>
          <w:szCs w:val="20"/>
          <w:lang w:eastAsia="ru-RU"/>
        </w:rPr>
        <w:t>дародаяние</w:t>
      </w:r>
      <w:proofErr w:type="spellEnd"/>
      <w:r w:rsidRPr="00DF02AD">
        <w:rPr>
          <w:rFonts w:ascii="Verdana" w:eastAsia="Times New Roman" w:hAnsi="Verdana" w:cs="Times New Roman"/>
          <w:sz w:val="20"/>
          <w:szCs w:val="20"/>
          <w:lang w:eastAsia="ru-RU"/>
        </w:rPr>
        <w:t xml:space="preserve">». В первой части данной статьи я рассмотрю как собрание ранних статей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 которых он излагает свое богословие дара, так и его мнение относительно точек зрения, противоречащих его богословию </w:t>
      </w:r>
      <w:r w:rsidRPr="00DF02AD">
        <w:rPr>
          <w:rFonts w:ascii="Verdana" w:eastAsia="Times New Roman" w:hAnsi="Verdana" w:cs="Times New Roman"/>
          <w:sz w:val="20"/>
          <w:lang w:eastAsia="ru-RU"/>
        </w:rPr>
        <w:footnoteReference w:id="1"/>
      </w:r>
      <w:r w:rsidRPr="00DF02AD">
        <w:rPr>
          <w:rFonts w:ascii="Verdana" w:eastAsia="SimSun" w:hAnsi="Verdana" w:cs="Mangal"/>
          <w:kern w:val="2"/>
          <w:sz w:val="20"/>
          <w:lang w:eastAsia="hi-IN" w:bidi="hi-IN"/>
        </w:rPr>
        <w:t>[1]</w:t>
      </w:r>
      <w:r w:rsidRPr="00DF02AD">
        <w:rPr>
          <w:rFonts w:ascii="Verdana" w:eastAsia="Times New Roman" w:hAnsi="Verdana" w:cs="Times New Roman"/>
          <w:sz w:val="20"/>
          <w:szCs w:val="20"/>
          <w:lang w:eastAsia="ru-RU"/>
        </w:rPr>
        <w:t xml:space="preserve">. Следует отметить, что в ранних работах Джона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нет ссылок на реформатскую традицию как таковую, однако, идеи </w:t>
      </w:r>
      <w:proofErr w:type="gramStart"/>
      <w:r w:rsidRPr="00DF02AD">
        <w:rPr>
          <w:rFonts w:ascii="Verdana" w:eastAsia="Times New Roman" w:hAnsi="Verdana" w:cs="Times New Roman"/>
          <w:sz w:val="20"/>
          <w:szCs w:val="20"/>
          <w:lang w:eastAsia="ru-RU"/>
        </w:rPr>
        <w:t>Реформации</w:t>
      </w:r>
      <w:proofErr w:type="gramEnd"/>
      <w:r w:rsidRPr="00DF02AD">
        <w:rPr>
          <w:rFonts w:ascii="Verdana" w:eastAsia="Times New Roman" w:hAnsi="Verdana" w:cs="Times New Roman"/>
          <w:sz w:val="20"/>
          <w:szCs w:val="20"/>
          <w:lang w:eastAsia="ru-RU"/>
        </w:rPr>
        <w:t xml:space="preserve"> в общем – это как невидимый оппонент, который иллюстрирует «дарственный» или односторонний взгляд на благодать.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критикует доктрины, в которых благодать принимается пассивно, наряду с выводами, представленными в одностороннем описании </w:t>
      </w:r>
      <w:proofErr w:type="spellStart"/>
      <w:r w:rsidRPr="00DF02AD">
        <w:rPr>
          <w:rFonts w:ascii="Verdana" w:eastAsia="Times New Roman" w:hAnsi="Verdana" w:cs="Times New Roman"/>
          <w:sz w:val="20"/>
          <w:szCs w:val="20"/>
          <w:lang w:eastAsia="ru-RU"/>
        </w:rPr>
        <w:t>агапе</w:t>
      </w:r>
      <w:proofErr w:type="spellEnd"/>
      <w:r w:rsidRPr="00DF02AD">
        <w:rPr>
          <w:rFonts w:ascii="Verdana" w:eastAsia="Times New Roman" w:hAnsi="Verdana" w:cs="Times New Roman"/>
          <w:sz w:val="20"/>
          <w:lang w:eastAsia="ru-RU"/>
        </w:rPr>
        <w:footnoteReference w:id="2"/>
      </w:r>
      <w:r w:rsidRPr="00DF02AD">
        <w:rPr>
          <w:rFonts w:ascii="Verdana" w:eastAsia="SimSun" w:hAnsi="Verdana" w:cs="Mangal"/>
          <w:kern w:val="2"/>
          <w:sz w:val="20"/>
          <w:lang w:eastAsia="hi-IN" w:bidi="hi-IN"/>
        </w:rPr>
        <w:t>[2]</w:t>
      </w:r>
      <w:r w:rsidRPr="00DF02AD">
        <w:rPr>
          <w:rFonts w:ascii="Verdana" w:eastAsia="Times New Roman" w:hAnsi="Verdana" w:cs="Times New Roman"/>
          <w:sz w:val="20"/>
          <w:szCs w:val="20"/>
          <w:lang w:eastAsia="ru-RU"/>
        </w:rPr>
        <w:t xml:space="preserve"> Андерсом </w:t>
      </w:r>
      <w:proofErr w:type="spellStart"/>
      <w:r w:rsidRPr="00DF02AD">
        <w:rPr>
          <w:rFonts w:ascii="Verdana" w:eastAsia="Times New Roman" w:hAnsi="Verdana" w:cs="Times New Roman"/>
          <w:sz w:val="20"/>
          <w:szCs w:val="20"/>
          <w:lang w:eastAsia="ru-RU"/>
        </w:rPr>
        <w:t>Нигреном</w:t>
      </w:r>
      <w:proofErr w:type="spellEnd"/>
      <w:r w:rsidRPr="00DF02AD">
        <w:rPr>
          <w:rFonts w:ascii="Verdana" w:eastAsia="Times New Roman" w:hAnsi="Verdana" w:cs="Times New Roman"/>
          <w:sz w:val="20"/>
          <w:szCs w:val="20"/>
          <w:lang w:eastAsia="ru-RU"/>
        </w:rPr>
        <w:t xml:space="preserve">. После рассмотрения раннего богословия дара Джона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я дам ему оценку на основании богословия благодати Жана Кальвина.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Во второй части этой статьи я рассмотрю недавно опубликованную книгу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под названием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(«Примирившись»).  Данная книга, будучи первой из серии книг, в которых изложена парадигма «</w:t>
      </w:r>
      <w:proofErr w:type="spellStart"/>
      <w:r w:rsidRPr="00DF02AD">
        <w:rPr>
          <w:rFonts w:ascii="Verdana" w:eastAsia="Times New Roman" w:hAnsi="Verdana" w:cs="Times New Roman"/>
          <w:sz w:val="20"/>
          <w:szCs w:val="20"/>
          <w:lang w:eastAsia="ru-RU"/>
        </w:rPr>
        <w:t>дародаяния</w:t>
      </w:r>
      <w:proofErr w:type="spellEnd"/>
      <w:r w:rsidRPr="00DF02AD">
        <w:rPr>
          <w:rFonts w:ascii="Verdana" w:eastAsia="Times New Roman" w:hAnsi="Verdana" w:cs="Times New Roman"/>
          <w:sz w:val="20"/>
          <w:szCs w:val="20"/>
          <w:lang w:eastAsia="ru-RU"/>
        </w:rPr>
        <w:t>» этого богослова, будет служить основным источником исследований главного аспекта его богословия</w:t>
      </w:r>
      <w:r w:rsidRPr="00DF02AD">
        <w:rPr>
          <w:rFonts w:ascii="Verdana" w:eastAsia="Times New Roman" w:hAnsi="Verdana" w:cs="Times New Roman"/>
          <w:sz w:val="20"/>
          <w:lang w:eastAsia="ru-RU"/>
        </w:rPr>
        <w:footnoteReference w:id="3"/>
      </w:r>
      <w:r w:rsidRPr="00DF02AD">
        <w:rPr>
          <w:rFonts w:ascii="Verdana" w:eastAsia="SimSun" w:hAnsi="Verdana" w:cs="Mangal"/>
          <w:kern w:val="2"/>
          <w:sz w:val="20"/>
          <w:lang w:eastAsia="hi-IN" w:bidi="hi-IN"/>
        </w:rPr>
        <w:t>[3]</w:t>
      </w:r>
      <w:r w:rsidRPr="00DF02AD">
        <w:rPr>
          <w:rFonts w:ascii="Verdana" w:eastAsia="Times New Roman" w:hAnsi="Verdana" w:cs="Times New Roman"/>
          <w:sz w:val="20"/>
          <w:szCs w:val="20"/>
          <w:lang w:eastAsia="ru-RU"/>
        </w:rPr>
        <w:t xml:space="preserve">. В этой работе богословские системы Кальвина, Лютера и Реформации были перемещены из тени на задний план, когда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 целом отрицательно отозвался о богословии Реформации, считая, что оно не в состоянии предложить приемлемое богословие активного принятия. Продолжая сравнивать богословие благодати Кальвина с богословием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я надеюсь показать, насколько </w:t>
      </w:r>
      <w:proofErr w:type="spellStart"/>
      <w:r w:rsidRPr="00DF02AD">
        <w:rPr>
          <w:rFonts w:ascii="Verdana" w:eastAsia="Times New Roman" w:hAnsi="Verdana" w:cs="Times New Roman"/>
          <w:sz w:val="20"/>
          <w:szCs w:val="20"/>
          <w:lang w:eastAsia="ru-RU"/>
        </w:rPr>
        <w:t>необоснованны</w:t>
      </w:r>
      <w:proofErr w:type="spellEnd"/>
      <w:r w:rsidRPr="00DF02AD">
        <w:rPr>
          <w:rFonts w:ascii="Verdana" w:eastAsia="Times New Roman" w:hAnsi="Verdana" w:cs="Times New Roman"/>
          <w:sz w:val="20"/>
          <w:szCs w:val="20"/>
          <w:lang w:eastAsia="ru-RU"/>
        </w:rPr>
        <w:t xml:space="preserve"> доводы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 отношении богословия Кальвина, особенно в свете критики богословских систем Реформации, согласно которой благодать, предположительно, действует как «односторонний» дар, принимаемый «пассивно». Богословие благодати Кальвина соединяет составляющие Божьей инициативы с совместными действиями, разработанными благодаря принятию во внимание тринитарного действия двойной </w:t>
      </w:r>
      <w:r w:rsidRPr="00DF02AD">
        <w:rPr>
          <w:rFonts w:ascii="Verdana" w:eastAsia="Times New Roman" w:hAnsi="Verdana" w:cs="Times New Roman"/>
          <w:sz w:val="20"/>
          <w:szCs w:val="20"/>
          <w:lang w:eastAsia="ru-RU"/>
        </w:rPr>
        <w:lastRenderedPageBreak/>
        <w:t xml:space="preserve">благодати оправдания и освящения, а также многогранности доктринальных локусов. Таким образом, Кальвин разделяет обеспокоенность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об активном принятии в намного большей степени, чем тот мог бы ожидать. Кроме того, сравнение с Кальвином также указывает на тот факт, что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серьезно зависит от ограниченного набора терминов, заимствованных из дискуссии об </w:t>
      </w:r>
      <w:proofErr w:type="gramStart"/>
      <w:r w:rsidRPr="00DF02AD">
        <w:rPr>
          <w:rFonts w:ascii="Verdana" w:eastAsia="Times New Roman" w:hAnsi="Verdana" w:cs="Times New Roman"/>
          <w:sz w:val="20"/>
          <w:szCs w:val="20"/>
          <w:lang w:eastAsia="ru-RU"/>
        </w:rPr>
        <w:t>антропологическом</w:t>
      </w:r>
      <w:proofErr w:type="gram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дародаянии</w:t>
      </w:r>
      <w:proofErr w:type="spellEnd"/>
      <w:r w:rsidRPr="00DF02AD">
        <w:rPr>
          <w:rFonts w:ascii="Verdana" w:eastAsia="Times New Roman" w:hAnsi="Verdana" w:cs="Times New Roman"/>
          <w:sz w:val="20"/>
          <w:szCs w:val="20"/>
          <w:lang w:eastAsia="ru-RU"/>
        </w:rPr>
        <w:t xml:space="preserve">. Такой подход ослабляет позиции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так как, используя эти термины и концепции чисто схематически, он игнорирует многогранность библейского повествования и отстраняется от собственных </w:t>
      </w:r>
      <w:proofErr w:type="spellStart"/>
      <w:r w:rsidRPr="00DF02AD">
        <w:rPr>
          <w:rFonts w:ascii="Verdana" w:eastAsia="Times New Roman" w:hAnsi="Verdana" w:cs="Times New Roman"/>
          <w:sz w:val="20"/>
          <w:szCs w:val="20"/>
          <w:lang w:eastAsia="ru-RU"/>
        </w:rPr>
        <w:t>патристических</w:t>
      </w:r>
      <w:proofErr w:type="spellEnd"/>
      <w:r w:rsidRPr="00DF02AD">
        <w:rPr>
          <w:rFonts w:ascii="Verdana" w:eastAsia="Times New Roman" w:hAnsi="Verdana" w:cs="Times New Roman"/>
          <w:sz w:val="20"/>
          <w:szCs w:val="20"/>
          <w:lang w:eastAsia="ru-RU"/>
        </w:rPr>
        <w:t xml:space="preserve"> и средневековых источников. В первой серии статей о </w:t>
      </w:r>
      <w:proofErr w:type="spellStart"/>
      <w:r w:rsidRPr="00DF02AD">
        <w:rPr>
          <w:rFonts w:ascii="Verdana" w:eastAsia="Times New Roman" w:hAnsi="Verdana" w:cs="Times New Roman"/>
          <w:sz w:val="20"/>
          <w:szCs w:val="20"/>
          <w:lang w:eastAsia="ru-RU"/>
        </w:rPr>
        <w:t>дародаянии</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выдвигает свое основное конструктивное предложение, а также главные аргументы против других представителей богословия дара</w:t>
      </w:r>
      <w:r w:rsidRPr="00DF02AD">
        <w:rPr>
          <w:rFonts w:ascii="Verdana" w:eastAsia="Times New Roman" w:hAnsi="Verdana" w:cs="Times New Roman"/>
          <w:sz w:val="20"/>
          <w:lang w:eastAsia="ru-RU"/>
        </w:rPr>
        <w:footnoteReference w:id="4"/>
      </w:r>
      <w:r w:rsidRPr="00DF02AD">
        <w:rPr>
          <w:rFonts w:ascii="Verdana" w:eastAsia="SimSun" w:hAnsi="Verdana" w:cs="Mangal"/>
          <w:kern w:val="2"/>
          <w:sz w:val="20"/>
          <w:lang w:eastAsia="hi-IN" w:bidi="hi-IN"/>
        </w:rPr>
        <w:t>[4]</w:t>
      </w:r>
      <w:r w:rsidRPr="00DF02AD">
        <w:rPr>
          <w:rFonts w:ascii="Verdana" w:eastAsia="Times New Roman" w:hAnsi="Verdana" w:cs="Times New Roman"/>
          <w:sz w:val="20"/>
          <w:szCs w:val="20"/>
          <w:lang w:eastAsia="ru-RU"/>
        </w:rPr>
        <w:t xml:space="preserve">. Он желает конструктивно построить свою систему на французской антропологической дискуссии о </w:t>
      </w:r>
      <w:proofErr w:type="spellStart"/>
      <w:r w:rsidRPr="00DF02AD">
        <w:rPr>
          <w:rFonts w:ascii="Verdana" w:eastAsia="Times New Roman" w:hAnsi="Verdana" w:cs="Times New Roman"/>
          <w:sz w:val="20"/>
          <w:szCs w:val="20"/>
          <w:lang w:eastAsia="ru-RU"/>
        </w:rPr>
        <w:t>дародаянии</w:t>
      </w:r>
      <w:proofErr w:type="spellEnd"/>
      <w:r w:rsidRPr="00DF02AD">
        <w:rPr>
          <w:rFonts w:ascii="Verdana" w:eastAsia="Times New Roman" w:hAnsi="Verdana" w:cs="Times New Roman"/>
          <w:sz w:val="20"/>
          <w:szCs w:val="20"/>
          <w:lang w:eastAsia="ru-RU"/>
        </w:rPr>
        <w:t xml:space="preserve">, источником которой является работа Марселя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xml:space="preserve">. По мнению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дародаяние</w:t>
      </w:r>
      <w:proofErr w:type="spellEnd"/>
      <w:r w:rsidRPr="00DF02AD">
        <w:rPr>
          <w:rFonts w:ascii="Verdana" w:eastAsia="Times New Roman" w:hAnsi="Verdana" w:cs="Times New Roman"/>
          <w:sz w:val="20"/>
          <w:szCs w:val="20"/>
          <w:lang w:eastAsia="ru-RU"/>
        </w:rPr>
        <w:t xml:space="preserve"> представляет собой экономику особого рода, которая служит переходным этапом между первобытной экономикой (принимавшей разные формы в зависимости от племени) и рыночной экономикой</w:t>
      </w:r>
      <w:r w:rsidRPr="00DF02AD">
        <w:rPr>
          <w:rFonts w:ascii="Verdana" w:eastAsia="Times New Roman" w:hAnsi="Verdana" w:cs="Times New Roman"/>
          <w:sz w:val="20"/>
          <w:lang w:eastAsia="ru-RU"/>
        </w:rPr>
        <w:footnoteReference w:id="5"/>
      </w:r>
      <w:r w:rsidRPr="00DF02AD">
        <w:rPr>
          <w:rFonts w:ascii="Verdana" w:eastAsia="SimSun" w:hAnsi="Verdana" w:cs="Mangal"/>
          <w:kern w:val="2"/>
          <w:sz w:val="20"/>
          <w:lang w:eastAsia="hi-IN" w:bidi="hi-IN"/>
        </w:rPr>
        <w:t>[5]</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Маусс</w:t>
      </w:r>
      <w:proofErr w:type="spellEnd"/>
      <w:r w:rsidRPr="00DF02AD">
        <w:rPr>
          <w:rFonts w:ascii="Verdana" w:eastAsia="Times New Roman" w:hAnsi="Verdana" w:cs="Times New Roman"/>
          <w:sz w:val="20"/>
          <w:szCs w:val="20"/>
          <w:lang w:eastAsia="ru-RU"/>
        </w:rPr>
        <w:t xml:space="preserve"> верит, что преимущество </w:t>
      </w:r>
      <w:proofErr w:type="spellStart"/>
      <w:r w:rsidRPr="00DF02AD">
        <w:rPr>
          <w:rFonts w:ascii="Verdana" w:eastAsia="Times New Roman" w:hAnsi="Verdana" w:cs="Times New Roman"/>
          <w:sz w:val="20"/>
          <w:szCs w:val="20"/>
          <w:lang w:eastAsia="ru-RU"/>
        </w:rPr>
        <w:t>дародаятельной</w:t>
      </w:r>
      <w:proofErr w:type="spellEnd"/>
      <w:r w:rsidRPr="00DF02AD">
        <w:rPr>
          <w:rFonts w:ascii="Verdana" w:eastAsia="Times New Roman" w:hAnsi="Verdana" w:cs="Times New Roman"/>
          <w:sz w:val="20"/>
          <w:szCs w:val="20"/>
          <w:lang w:eastAsia="ru-RU"/>
        </w:rPr>
        <w:t xml:space="preserve"> экономики заключается в том, что </w:t>
      </w:r>
      <w:proofErr w:type="spellStart"/>
      <w:r w:rsidRPr="00DF02AD">
        <w:rPr>
          <w:rFonts w:ascii="Verdana" w:eastAsia="Times New Roman" w:hAnsi="Verdana" w:cs="Times New Roman"/>
          <w:sz w:val="20"/>
          <w:szCs w:val="20"/>
          <w:lang w:eastAsia="ru-RU"/>
        </w:rPr>
        <w:t>дародаятельная</w:t>
      </w:r>
      <w:proofErr w:type="spellEnd"/>
      <w:r w:rsidRPr="00DF02AD">
        <w:rPr>
          <w:rFonts w:ascii="Verdana" w:eastAsia="Times New Roman" w:hAnsi="Verdana" w:cs="Times New Roman"/>
          <w:sz w:val="20"/>
          <w:szCs w:val="20"/>
          <w:lang w:eastAsia="ru-RU"/>
        </w:rPr>
        <w:t xml:space="preserve"> практика побуждает соперничающие стороны заключить мир на основании общих интересов, созданных </w:t>
      </w:r>
      <w:proofErr w:type="spellStart"/>
      <w:r w:rsidRPr="00DF02AD">
        <w:rPr>
          <w:rFonts w:ascii="Verdana" w:eastAsia="Times New Roman" w:hAnsi="Verdana" w:cs="Times New Roman"/>
          <w:sz w:val="20"/>
          <w:szCs w:val="20"/>
          <w:lang w:eastAsia="ru-RU"/>
        </w:rPr>
        <w:t>дародаянием</w:t>
      </w:r>
      <w:proofErr w:type="spellEnd"/>
      <w:r w:rsidRPr="00DF02AD">
        <w:rPr>
          <w:rFonts w:ascii="Verdana" w:eastAsia="Times New Roman" w:hAnsi="Verdana" w:cs="Times New Roman"/>
          <w:sz w:val="20"/>
          <w:szCs w:val="20"/>
          <w:lang w:eastAsia="ru-RU"/>
        </w:rPr>
        <w:t xml:space="preserve">. Жак </w:t>
      </w:r>
      <w:proofErr w:type="spellStart"/>
      <w:r w:rsidRPr="00DF02AD">
        <w:rPr>
          <w:rFonts w:ascii="Verdana" w:eastAsia="Times New Roman" w:hAnsi="Verdana" w:cs="Times New Roman"/>
          <w:sz w:val="20"/>
          <w:szCs w:val="20"/>
          <w:lang w:eastAsia="ru-RU"/>
        </w:rPr>
        <w:t>Деррида</w:t>
      </w:r>
      <w:proofErr w:type="spellEnd"/>
      <w:r w:rsidRPr="00DF02AD">
        <w:rPr>
          <w:rFonts w:ascii="Verdana" w:eastAsia="Times New Roman" w:hAnsi="Verdana" w:cs="Times New Roman"/>
          <w:sz w:val="20"/>
          <w:szCs w:val="20"/>
          <w:lang w:eastAsia="ru-RU"/>
        </w:rPr>
        <w:t xml:space="preserve"> в «</w:t>
      </w:r>
      <w:r w:rsidRPr="00DF02AD">
        <w:rPr>
          <w:rFonts w:ascii="Verdana" w:eastAsia="Times New Roman" w:hAnsi="Verdana" w:cs="Times New Roman"/>
          <w:sz w:val="20"/>
          <w:szCs w:val="20"/>
          <w:lang w:val="en-US" w:eastAsia="ru-RU"/>
        </w:rPr>
        <w:t>Given</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Time</w:t>
      </w:r>
      <w:r w:rsidRPr="00DF02AD">
        <w:rPr>
          <w:rFonts w:ascii="Verdana" w:eastAsia="Times New Roman" w:hAnsi="Verdana" w:cs="Times New Roman"/>
          <w:sz w:val="20"/>
          <w:szCs w:val="20"/>
          <w:lang w:eastAsia="ru-RU"/>
        </w:rPr>
        <w:t xml:space="preserve">» подверг точку зрения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xml:space="preserve"> критике, утверждая, что тот умудрился сказать «обо всем, кроме самого дара»</w:t>
      </w:r>
      <w:r w:rsidRPr="00DF02AD">
        <w:rPr>
          <w:rFonts w:ascii="Verdana" w:eastAsia="Times New Roman" w:hAnsi="Verdana" w:cs="Times New Roman"/>
          <w:sz w:val="20"/>
          <w:lang w:val="en-US" w:eastAsia="ru-RU"/>
        </w:rPr>
        <w:footnoteReference w:id="6"/>
      </w:r>
      <w:r w:rsidRPr="00DF02AD">
        <w:rPr>
          <w:rFonts w:ascii="Verdana" w:eastAsia="SimSun" w:hAnsi="Verdana" w:cs="Mangal"/>
          <w:kern w:val="2"/>
          <w:sz w:val="20"/>
          <w:lang w:eastAsia="hi-IN" w:bidi="hi-IN"/>
        </w:rPr>
        <w:t>[6]</w:t>
      </w:r>
      <w:r w:rsidRPr="00DF02AD">
        <w:rPr>
          <w:rFonts w:ascii="Verdana" w:eastAsia="Times New Roman" w:hAnsi="Verdana" w:cs="Times New Roman"/>
          <w:sz w:val="20"/>
          <w:szCs w:val="20"/>
          <w:lang w:eastAsia="ru-RU"/>
        </w:rPr>
        <w:t xml:space="preserve">. По мнению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дар должен привести к исчезновению экономики обмена, в то время как с точки зрения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дар обязательно включен в процесс обмена</w:t>
      </w:r>
      <w:r w:rsidRPr="00DF02AD">
        <w:rPr>
          <w:rFonts w:ascii="Verdana" w:eastAsia="Times New Roman" w:hAnsi="Verdana" w:cs="Times New Roman"/>
          <w:sz w:val="20"/>
          <w:lang w:eastAsia="ru-RU"/>
        </w:rPr>
        <w:footnoteReference w:id="7"/>
      </w:r>
      <w:r w:rsidRPr="00DF02AD">
        <w:rPr>
          <w:rFonts w:ascii="Verdana" w:eastAsia="SimSun" w:hAnsi="Verdana" w:cs="Mangal"/>
          <w:kern w:val="2"/>
          <w:sz w:val="20"/>
          <w:lang w:eastAsia="hi-IN" w:bidi="hi-IN"/>
        </w:rPr>
        <w:t>[7]</w:t>
      </w:r>
      <w:r w:rsidRPr="00DF02AD">
        <w:rPr>
          <w:rFonts w:ascii="Verdana" w:eastAsia="Times New Roman" w:hAnsi="Verdana" w:cs="Times New Roman"/>
          <w:sz w:val="20"/>
          <w:szCs w:val="20"/>
          <w:lang w:eastAsia="ru-RU"/>
        </w:rPr>
        <w:t xml:space="preserve">. Такие антропологи как Мэри Дуглас и Дэвид </w:t>
      </w:r>
      <w:proofErr w:type="spellStart"/>
      <w:r w:rsidRPr="00DF02AD">
        <w:rPr>
          <w:rFonts w:ascii="Verdana" w:eastAsia="Times New Roman" w:hAnsi="Verdana" w:cs="Times New Roman"/>
          <w:sz w:val="20"/>
          <w:szCs w:val="20"/>
          <w:lang w:eastAsia="ru-RU"/>
        </w:rPr>
        <w:t>Гребер</w:t>
      </w:r>
      <w:proofErr w:type="spellEnd"/>
      <w:r w:rsidRPr="00DF02AD">
        <w:rPr>
          <w:rFonts w:ascii="Verdana" w:eastAsia="Times New Roman" w:hAnsi="Verdana" w:cs="Times New Roman"/>
          <w:sz w:val="20"/>
          <w:szCs w:val="20"/>
          <w:lang w:eastAsia="ru-RU"/>
        </w:rPr>
        <w:t xml:space="preserve"> дали </w:t>
      </w:r>
      <w:proofErr w:type="gramStart"/>
      <w:r w:rsidRPr="00DF02AD">
        <w:rPr>
          <w:rFonts w:ascii="Verdana" w:eastAsia="Times New Roman" w:hAnsi="Verdana" w:cs="Times New Roman"/>
          <w:sz w:val="20"/>
          <w:szCs w:val="20"/>
          <w:lang w:eastAsia="ru-RU"/>
        </w:rPr>
        <w:t>более положительную</w:t>
      </w:r>
      <w:proofErr w:type="gramEnd"/>
      <w:r w:rsidRPr="00DF02AD">
        <w:rPr>
          <w:rFonts w:ascii="Verdana" w:eastAsia="Times New Roman" w:hAnsi="Verdana" w:cs="Times New Roman"/>
          <w:sz w:val="20"/>
          <w:szCs w:val="20"/>
          <w:lang w:eastAsia="ru-RU"/>
        </w:rPr>
        <w:t xml:space="preserve"> оценку работы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xml:space="preserve">, рассматривая его описание связей, установленных посредством </w:t>
      </w:r>
      <w:proofErr w:type="spellStart"/>
      <w:r w:rsidRPr="00DF02AD">
        <w:rPr>
          <w:rFonts w:ascii="Verdana" w:eastAsia="Times New Roman" w:hAnsi="Verdana" w:cs="Times New Roman"/>
          <w:sz w:val="20"/>
          <w:szCs w:val="20"/>
          <w:lang w:eastAsia="ru-RU"/>
        </w:rPr>
        <w:t>дародаяния</w:t>
      </w:r>
      <w:proofErr w:type="spellEnd"/>
      <w:r w:rsidRPr="00DF02AD">
        <w:rPr>
          <w:rFonts w:ascii="Verdana" w:eastAsia="Times New Roman" w:hAnsi="Verdana" w:cs="Times New Roman"/>
          <w:sz w:val="20"/>
          <w:szCs w:val="20"/>
          <w:lang w:eastAsia="ru-RU"/>
        </w:rPr>
        <w:t>, как одно из нескольких возможных, немарксистских альтернатив капитализму</w:t>
      </w:r>
      <w:r w:rsidRPr="00DF02AD">
        <w:rPr>
          <w:rFonts w:ascii="Verdana" w:eastAsia="Times New Roman" w:hAnsi="Verdana" w:cs="Times New Roman"/>
          <w:sz w:val="20"/>
          <w:lang w:eastAsia="ru-RU"/>
        </w:rPr>
        <w:footnoteReference w:id="8"/>
      </w:r>
      <w:r w:rsidRPr="00DF02AD">
        <w:rPr>
          <w:rFonts w:ascii="Verdana" w:eastAsia="SimSun" w:hAnsi="Verdana" w:cs="Mangal"/>
          <w:kern w:val="2"/>
          <w:sz w:val="20"/>
          <w:lang w:eastAsia="hi-IN" w:bidi="hi-IN"/>
        </w:rPr>
        <w:t>[8]</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использует дискуссию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xml:space="preserve"> для рассмотрения христианского искупления с точки зрения дара. В таком случае, христианство может привести к экономике дара, очищенной от ее </w:t>
      </w:r>
      <w:proofErr w:type="spellStart"/>
      <w:r w:rsidRPr="00DF02AD">
        <w:rPr>
          <w:rFonts w:ascii="Verdana" w:eastAsia="Times New Roman" w:hAnsi="Verdana" w:cs="Times New Roman"/>
          <w:sz w:val="20"/>
          <w:szCs w:val="20"/>
          <w:lang w:eastAsia="ru-RU"/>
        </w:rPr>
        <w:t>агонистических</w:t>
      </w:r>
      <w:proofErr w:type="spellEnd"/>
      <w:r w:rsidRPr="00DF02AD">
        <w:rPr>
          <w:rFonts w:ascii="Verdana" w:eastAsia="Times New Roman" w:hAnsi="Verdana" w:cs="Times New Roman"/>
          <w:sz w:val="20"/>
          <w:szCs w:val="20"/>
          <w:lang w:eastAsia="ru-RU"/>
        </w:rPr>
        <w:t xml:space="preserve"> составляющих</w:t>
      </w:r>
      <w:r w:rsidRPr="00DF02AD">
        <w:rPr>
          <w:rFonts w:ascii="Verdana" w:eastAsia="Times New Roman" w:hAnsi="Verdana" w:cs="Times New Roman"/>
          <w:sz w:val="20"/>
          <w:lang w:eastAsia="ru-RU"/>
        </w:rPr>
        <w:footnoteReference w:id="9"/>
      </w:r>
      <w:r w:rsidRPr="00DF02AD">
        <w:rPr>
          <w:rFonts w:ascii="Verdana" w:eastAsia="SimSun" w:hAnsi="Verdana" w:cs="Mangal"/>
          <w:kern w:val="2"/>
          <w:sz w:val="20"/>
          <w:lang w:eastAsia="hi-IN" w:bidi="hi-IN"/>
        </w:rPr>
        <w:t>[9]</w:t>
      </w:r>
      <w:r w:rsidRPr="00DF02AD">
        <w:rPr>
          <w:rFonts w:ascii="Verdana" w:eastAsia="Times New Roman" w:hAnsi="Verdana" w:cs="Times New Roman"/>
          <w:sz w:val="20"/>
          <w:szCs w:val="20"/>
          <w:lang w:eastAsia="ru-RU"/>
        </w:rPr>
        <w:t xml:space="preserve">. С точки зрения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очищенный дар представляет собой дар, который воспроизводит себя в круге благодарения и обязательства. В таком случае, обмен дарами включает в себя «неидентичное повторение» дара в благодарении, усиливая, таким образом, чувство обязательства с каждым новым даром</w:t>
      </w:r>
      <w:r w:rsidRPr="00DF02AD">
        <w:rPr>
          <w:rFonts w:ascii="Verdana" w:eastAsia="Times New Roman" w:hAnsi="Verdana" w:cs="Times New Roman"/>
          <w:sz w:val="20"/>
          <w:lang w:eastAsia="ru-RU"/>
        </w:rPr>
        <w:footnoteReference w:id="10"/>
      </w:r>
      <w:r w:rsidRPr="00DF02AD">
        <w:rPr>
          <w:rFonts w:ascii="Verdana" w:eastAsia="SimSun" w:hAnsi="Verdana" w:cs="Mangal"/>
          <w:kern w:val="2"/>
          <w:sz w:val="20"/>
          <w:lang w:eastAsia="hi-IN" w:bidi="hi-IN"/>
        </w:rPr>
        <w:t>[10]</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верит, что христианское богословие может указать путь к такому очищенному обмену дарами. Будучи августинцем,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рад тому, что терминология «дара» существует в его богословской традиции. Например, Августин в своей книге «О Троице» называет Святого Духа «Даром». Хотя язык дара не является определяющим в </w:t>
      </w:r>
      <w:r w:rsidRPr="00DF02AD">
        <w:rPr>
          <w:rFonts w:ascii="Verdana" w:eastAsia="Times New Roman" w:hAnsi="Verdana" w:cs="Times New Roman"/>
          <w:sz w:val="20"/>
          <w:szCs w:val="20"/>
          <w:lang w:eastAsia="ru-RU"/>
        </w:rPr>
        <w:lastRenderedPageBreak/>
        <w:t xml:space="preserve">тринитарном богословии Августина (к этому вопросу мы еще вернемся в конце данной статьи), тем не менее, он частично играет определенную роль в его тринитарной этике любви, представляя собой, таким образом, предпосылку для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lang w:eastAsia="ru-RU"/>
        </w:rPr>
        <w:footnoteReference w:id="11"/>
      </w:r>
      <w:r w:rsidRPr="00DF02AD">
        <w:rPr>
          <w:rFonts w:ascii="Verdana" w:eastAsia="SimSun" w:hAnsi="Verdana" w:cs="Mangal"/>
          <w:kern w:val="2"/>
          <w:sz w:val="20"/>
          <w:lang w:eastAsia="hi-IN" w:bidi="hi-IN"/>
        </w:rPr>
        <w:t>[11]</w:t>
      </w:r>
      <w:r w:rsidRPr="00DF02AD">
        <w:rPr>
          <w:rFonts w:ascii="Verdana" w:eastAsia="Times New Roman" w:hAnsi="Verdana" w:cs="Times New Roman"/>
          <w:sz w:val="20"/>
          <w:szCs w:val="20"/>
          <w:lang w:eastAsia="ru-RU"/>
        </w:rPr>
        <w:t xml:space="preserve">. На основании этой предпосылки,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излагает учение Августина о Троице и сопутствующую ему этику любви посредством терминов «</w:t>
      </w:r>
      <w:proofErr w:type="spellStart"/>
      <w:r w:rsidRPr="00DF02AD">
        <w:rPr>
          <w:rFonts w:ascii="Verdana" w:eastAsia="Times New Roman" w:hAnsi="Verdana" w:cs="Times New Roman"/>
          <w:sz w:val="20"/>
          <w:szCs w:val="20"/>
          <w:lang w:eastAsia="ru-RU"/>
        </w:rPr>
        <w:t>дародаяния</w:t>
      </w:r>
      <w:proofErr w:type="spellEnd"/>
      <w:r w:rsidRPr="00DF02AD">
        <w:rPr>
          <w:rFonts w:ascii="Verdana" w:eastAsia="Times New Roman" w:hAnsi="Verdana" w:cs="Times New Roman"/>
          <w:sz w:val="20"/>
          <w:szCs w:val="20"/>
          <w:lang w:eastAsia="ru-RU"/>
        </w:rPr>
        <w:t>», утверждая, что с помощью Святого Духа люди становятся причастными тринитарному «взаимодействию»</w:t>
      </w:r>
      <w:r w:rsidRPr="00DF02AD">
        <w:rPr>
          <w:rFonts w:ascii="Verdana" w:eastAsia="Times New Roman" w:hAnsi="Verdana" w:cs="Times New Roman"/>
          <w:sz w:val="20"/>
          <w:lang w:eastAsia="ru-RU"/>
        </w:rPr>
        <w:footnoteReference w:id="12"/>
      </w:r>
      <w:r w:rsidRPr="00DF02AD">
        <w:rPr>
          <w:rFonts w:ascii="Verdana" w:eastAsia="SimSun" w:hAnsi="Verdana" w:cs="Mangal"/>
          <w:kern w:val="2"/>
          <w:sz w:val="20"/>
          <w:lang w:eastAsia="hi-IN" w:bidi="hi-IN"/>
        </w:rPr>
        <w:t>[12]</w:t>
      </w:r>
      <w:r w:rsidRPr="00DF02AD">
        <w:rPr>
          <w:rFonts w:ascii="Verdana" w:eastAsia="Times New Roman" w:hAnsi="Verdana" w:cs="Times New Roman"/>
          <w:sz w:val="20"/>
          <w:szCs w:val="20"/>
          <w:lang w:eastAsia="ru-RU"/>
        </w:rPr>
        <w:t xml:space="preserve">. Кроме того,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рассматривает учение о творении также с точки зрения «обмена дарами»</w:t>
      </w:r>
      <w:r w:rsidRPr="00DF02AD">
        <w:rPr>
          <w:rFonts w:ascii="Verdana" w:eastAsia="Times New Roman" w:hAnsi="Verdana" w:cs="Times New Roman"/>
          <w:sz w:val="20"/>
          <w:lang w:eastAsia="ru-RU"/>
        </w:rPr>
        <w:footnoteReference w:id="13"/>
      </w:r>
      <w:r w:rsidRPr="00DF02AD">
        <w:rPr>
          <w:rFonts w:ascii="Verdana" w:eastAsia="SimSun" w:hAnsi="Verdana" w:cs="Mangal"/>
          <w:kern w:val="2"/>
          <w:sz w:val="20"/>
          <w:lang w:eastAsia="hi-IN" w:bidi="hi-IN"/>
        </w:rPr>
        <w:t>[13]</w:t>
      </w:r>
      <w:r w:rsidRPr="00DF02AD">
        <w:rPr>
          <w:rFonts w:ascii="Verdana" w:eastAsia="Times New Roman" w:hAnsi="Verdana" w:cs="Times New Roman"/>
          <w:sz w:val="20"/>
          <w:szCs w:val="20"/>
          <w:lang w:eastAsia="ru-RU"/>
        </w:rPr>
        <w:t>. Хотя с одной точки зрения, в творении и существует определенный «перевес», проявляющийся в асимметрии относительно всего, что Творец получает от творения, тем не менее, акт творения также производит получателей, создавая, тем самым, отношения между Богом и человечеством. В таком случае, подразумевается «в меньшей мере абсолютизация одностороннего дара, чем абсолютизация обмена дарами»</w:t>
      </w:r>
      <w:r w:rsidRPr="00DF02AD">
        <w:rPr>
          <w:rFonts w:ascii="Verdana" w:eastAsia="Times New Roman" w:hAnsi="Verdana" w:cs="Times New Roman"/>
          <w:sz w:val="20"/>
          <w:lang w:eastAsia="ru-RU"/>
        </w:rPr>
        <w:footnoteReference w:id="14"/>
      </w:r>
      <w:r w:rsidRPr="00DF02AD">
        <w:rPr>
          <w:rFonts w:ascii="Verdana" w:eastAsia="SimSun" w:hAnsi="Verdana" w:cs="Mangal"/>
          <w:kern w:val="2"/>
          <w:sz w:val="20"/>
          <w:lang w:eastAsia="hi-IN" w:bidi="hi-IN"/>
        </w:rPr>
        <w:t>[14]</w:t>
      </w:r>
      <w:r w:rsidRPr="00DF02AD">
        <w:rPr>
          <w:rFonts w:ascii="Verdana" w:eastAsia="Times New Roman" w:hAnsi="Verdana" w:cs="Times New Roman"/>
          <w:sz w:val="20"/>
          <w:szCs w:val="20"/>
          <w:lang w:eastAsia="ru-RU"/>
        </w:rPr>
        <w:t>. Начав с творения и продолжая в деле искупления, Бог одаряет человечество и вводит его в круг тринитарного обмена дарами. Тем не менее, в процессе получения этого божественного дара люди всегда выступают в роли «активных получателей»</w:t>
      </w:r>
      <w:r w:rsidRPr="00DF02AD">
        <w:rPr>
          <w:rFonts w:ascii="Verdana" w:eastAsia="Times New Roman" w:hAnsi="Verdana" w:cs="Times New Roman"/>
          <w:sz w:val="20"/>
          <w:lang w:eastAsia="ru-RU"/>
        </w:rPr>
        <w:footnoteReference w:id="15"/>
      </w:r>
      <w:r w:rsidRPr="00DF02AD">
        <w:rPr>
          <w:rFonts w:ascii="Verdana" w:eastAsia="SimSun" w:hAnsi="Verdana" w:cs="Mangal"/>
          <w:kern w:val="2"/>
          <w:sz w:val="20"/>
          <w:lang w:eastAsia="hi-IN" w:bidi="hi-IN"/>
        </w:rPr>
        <w:t>[15]</w:t>
      </w:r>
      <w:r w:rsidRPr="00DF02AD">
        <w:rPr>
          <w:rFonts w:ascii="Verdana" w:eastAsia="Times New Roman" w:hAnsi="Verdana" w:cs="Times New Roman"/>
          <w:sz w:val="20"/>
          <w:szCs w:val="20"/>
          <w:lang w:eastAsia="ru-RU"/>
        </w:rPr>
        <w:t xml:space="preserve">. То есть человек дарует любовь </w:t>
      </w:r>
      <w:proofErr w:type="gramStart"/>
      <w:r w:rsidRPr="00DF02AD">
        <w:rPr>
          <w:rFonts w:ascii="Verdana" w:eastAsia="Times New Roman" w:hAnsi="Verdana" w:cs="Times New Roman"/>
          <w:sz w:val="20"/>
          <w:szCs w:val="20"/>
          <w:lang w:eastAsia="ru-RU"/>
        </w:rPr>
        <w:t>ближнему</w:t>
      </w:r>
      <w:proofErr w:type="gramEnd"/>
      <w:r w:rsidRPr="00DF02AD">
        <w:rPr>
          <w:rFonts w:ascii="Verdana" w:eastAsia="Times New Roman" w:hAnsi="Verdana" w:cs="Times New Roman"/>
          <w:sz w:val="20"/>
          <w:szCs w:val="20"/>
          <w:lang w:eastAsia="ru-RU"/>
        </w:rPr>
        <w:t xml:space="preserve">, которую он получает от Бога. Это значит, что невозможно получить Божий дар и в свою очередь отказываться даровать его </w:t>
      </w:r>
      <w:proofErr w:type="gramStart"/>
      <w:r w:rsidRPr="00DF02AD">
        <w:rPr>
          <w:rFonts w:ascii="Verdana" w:eastAsia="Times New Roman" w:hAnsi="Verdana" w:cs="Times New Roman"/>
          <w:sz w:val="20"/>
          <w:szCs w:val="20"/>
          <w:lang w:eastAsia="ru-RU"/>
        </w:rPr>
        <w:t>ближнему</w:t>
      </w:r>
      <w:proofErr w:type="gramEnd"/>
      <w:r w:rsidRPr="00DF02AD">
        <w:rPr>
          <w:rFonts w:ascii="Verdana" w:eastAsia="Times New Roman" w:hAnsi="Verdana" w:cs="Times New Roman"/>
          <w:sz w:val="20"/>
          <w:szCs w:val="20"/>
          <w:lang w:eastAsia="ru-RU"/>
        </w:rPr>
        <w:t xml:space="preserve">. Дар «не предшествует, а сопутствует отношениям», так что они неотделимы друг от друга, будучи тесно взаимосвязанными как на </w:t>
      </w:r>
      <w:proofErr w:type="gramStart"/>
      <w:r w:rsidRPr="00DF02AD">
        <w:rPr>
          <w:rFonts w:ascii="Verdana" w:eastAsia="Times New Roman" w:hAnsi="Verdana" w:cs="Times New Roman"/>
          <w:sz w:val="20"/>
          <w:szCs w:val="20"/>
          <w:lang w:eastAsia="ru-RU"/>
        </w:rPr>
        <w:t>горизонтальном</w:t>
      </w:r>
      <w:proofErr w:type="gramEnd"/>
      <w:r w:rsidRPr="00DF02AD">
        <w:rPr>
          <w:rFonts w:ascii="Verdana" w:eastAsia="Times New Roman" w:hAnsi="Verdana" w:cs="Times New Roman"/>
          <w:sz w:val="20"/>
          <w:szCs w:val="20"/>
          <w:lang w:eastAsia="ru-RU"/>
        </w:rPr>
        <w:t>, так и на вертикальном уровнях</w:t>
      </w:r>
      <w:r w:rsidRPr="00DF02AD">
        <w:rPr>
          <w:rFonts w:ascii="Verdana" w:eastAsia="Times New Roman" w:hAnsi="Verdana" w:cs="Times New Roman"/>
          <w:sz w:val="20"/>
          <w:lang w:eastAsia="ru-RU"/>
        </w:rPr>
        <w:footnoteReference w:id="16"/>
      </w:r>
      <w:r w:rsidRPr="00DF02AD">
        <w:rPr>
          <w:rFonts w:ascii="Verdana" w:eastAsia="SimSun" w:hAnsi="Verdana" w:cs="Mangal"/>
          <w:kern w:val="2"/>
          <w:sz w:val="20"/>
          <w:lang w:eastAsia="hi-IN" w:bidi="hi-IN"/>
        </w:rPr>
        <w:t>[16]</w:t>
      </w:r>
      <w:r w:rsidRPr="00DF02AD">
        <w:rPr>
          <w:rFonts w:ascii="Verdana" w:eastAsia="Times New Roman" w:hAnsi="Verdana" w:cs="Times New Roman"/>
          <w:sz w:val="20"/>
          <w:szCs w:val="20"/>
          <w:lang w:eastAsia="ru-RU"/>
        </w:rPr>
        <w:t>. Подобное «взаимодействие» неразрывно связано с получением дара</w:t>
      </w:r>
      <w:r w:rsidRPr="00DF02AD">
        <w:rPr>
          <w:rFonts w:ascii="Verdana" w:eastAsia="Times New Roman" w:hAnsi="Verdana" w:cs="Times New Roman"/>
          <w:sz w:val="20"/>
          <w:lang w:eastAsia="ru-RU"/>
        </w:rPr>
        <w:footnoteReference w:id="17"/>
      </w:r>
      <w:r w:rsidRPr="00DF02AD">
        <w:rPr>
          <w:rFonts w:ascii="Verdana" w:eastAsia="SimSun" w:hAnsi="Verdana" w:cs="Mangal"/>
          <w:kern w:val="2"/>
          <w:sz w:val="20"/>
          <w:lang w:eastAsia="hi-IN" w:bidi="hi-IN"/>
        </w:rPr>
        <w:t>[17]</w:t>
      </w:r>
      <w:r w:rsidRPr="00DF02AD">
        <w:rPr>
          <w:rFonts w:ascii="Verdana" w:eastAsia="Times New Roman" w:hAnsi="Verdana" w:cs="Times New Roman"/>
          <w:sz w:val="20"/>
          <w:szCs w:val="20"/>
          <w:lang w:eastAsia="ru-RU"/>
        </w:rPr>
        <w:t xml:space="preserve">. В своих ранних работах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показывает, чем его взгляд отличается от двух других точек зрения по данному вопросу. Во-первых, он выступает против позиции Канта и длинной вереницы моралистов, включая </w:t>
      </w:r>
      <w:proofErr w:type="spellStart"/>
      <w:r w:rsidRPr="00DF02AD">
        <w:rPr>
          <w:rFonts w:ascii="Verdana" w:eastAsia="Times New Roman" w:hAnsi="Verdana" w:cs="Times New Roman"/>
          <w:sz w:val="20"/>
          <w:szCs w:val="20"/>
          <w:lang w:eastAsia="ru-RU"/>
        </w:rPr>
        <w:t>Дерриду</w:t>
      </w:r>
      <w:proofErr w:type="spellEnd"/>
      <w:r w:rsidRPr="00DF02AD">
        <w:rPr>
          <w:rFonts w:ascii="Verdana" w:eastAsia="Times New Roman" w:hAnsi="Verdana" w:cs="Times New Roman"/>
          <w:sz w:val="20"/>
          <w:szCs w:val="20"/>
          <w:lang w:eastAsia="ru-RU"/>
        </w:rPr>
        <w:t xml:space="preserve"> и </w:t>
      </w:r>
      <w:proofErr w:type="spellStart"/>
      <w:r w:rsidRPr="00DF02AD">
        <w:rPr>
          <w:rFonts w:ascii="Verdana" w:eastAsia="Times New Roman" w:hAnsi="Verdana" w:cs="Times New Roman"/>
          <w:sz w:val="20"/>
          <w:szCs w:val="20"/>
          <w:lang w:eastAsia="ru-RU"/>
        </w:rPr>
        <w:t>Левинаса</w:t>
      </w:r>
      <w:proofErr w:type="spellEnd"/>
      <w:r w:rsidRPr="00DF02AD">
        <w:rPr>
          <w:rFonts w:ascii="Verdana" w:eastAsia="Times New Roman" w:hAnsi="Verdana" w:cs="Times New Roman"/>
          <w:sz w:val="20"/>
          <w:szCs w:val="20"/>
          <w:lang w:eastAsia="ru-RU"/>
        </w:rPr>
        <w:t xml:space="preserve">, которые, по его мнению, являются выразителями этического наследия философа из Кенигсберга. Основная линия аргументации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заключается в том, что подобные кантианцы и </w:t>
      </w:r>
      <w:proofErr w:type="spellStart"/>
      <w:r w:rsidRPr="00DF02AD">
        <w:rPr>
          <w:rFonts w:ascii="Verdana" w:eastAsia="Times New Roman" w:hAnsi="Verdana" w:cs="Times New Roman"/>
          <w:sz w:val="20"/>
          <w:szCs w:val="20"/>
          <w:lang w:eastAsia="ru-RU"/>
        </w:rPr>
        <w:t>посткантианцы</w:t>
      </w:r>
      <w:proofErr w:type="spellEnd"/>
      <w:r w:rsidRPr="00DF02AD">
        <w:rPr>
          <w:rFonts w:ascii="Verdana" w:eastAsia="Times New Roman" w:hAnsi="Verdana" w:cs="Times New Roman"/>
          <w:sz w:val="20"/>
          <w:szCs w:val="20"/>
          <w:lang w:eastAsia="ru-RU"/>
        </w:rPr>
        <w:t xml:space="preserve"> делают из бескорыстного самопожертвования наивысшее благо своих этических систем, поощряя односторонний дар, который не требует ничего взамен, без участия второй стороны и даже без признания дара как такового</w:t>
      </w:r>
      <w:r w:rsidRPr="00DF02AD">
        <w:rPr>
          <w:rFonts w:ascii="Verdana" w:eastAsia="Times New Roman" w:hAnsi="Verdana" w:cs="Times New Roman"/>
          <w:sz w:val="20"/>
          <w:lang w:eastAsia="ru-RU"/>
        </w:rPr>
        <w:footnoteReference w:id="18"/>
      </w:r>
      <w:r w:rsidRPr="00DF02AD">
        <w:rPr>
          <w:rFonts w:ascii="Verdana" w:eastAsia="SimSun" w:hAnsi="Verdana" w:cs="Mangal"/>
          <w:kern w:val="2"/>
          <w:sz w:val="20"/>
          <w:lang w:eastAsia="hi-IN" w:bidi="hi-IN"/>
        </w:rPr>
        <w:t>[18]</w:t>
      </w:r>
      <w:r w:rsidRPr="00DF02AD">
        <w:rPr>
          <w:rFonts w:ascii="Verdana" w:eastAsia="Times New Roman" w:hAnsi="Verdana" w:cs="Times New Roman"/>
          <w:sz w:val="20"/>
          <w:szCs w:val="20"/>
          <w:lang w:eastAsia="ru-RU"/>
        </w:rPr>
        <w:t xml:space="preserve">. Если некоторые аспекты критики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 отношении взгляда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на дар еще можно обосновать, то его выводы в отношении этики Канта основаны, по всей видимости, на неправильном понимании работы этого философа «Основы метафизики нравственности»</w:t>
      </w:r>
      <w:r w:rsidRPr="00DF02AD">
        <w:rPr>
          <w:rFonts w:ascii="Verdana" w:eastAsia="Times New Roman" w:hAnsi="Verdana" w:cs="Times New Roman"/>
          <w:sz w:val="20"/>
          <w:lang w:eastAsia="ru-RU"/>
        </w:rPr>
        <w:footnoteReference w:id="19"/>
      </w:r>
      <w:r w:rsidRPr="00DF02AD">
        <w:rPr>
          <w:rFonts w:ascii="Verdana" w:eastAsia="SimSun" w:hAnsi="Verdana" w:cs="Mangal"/>
          <w:kern w:val="2"/>
          <w:sz w:val="20"/>
          <w:lang w:eastAsia="hi-IN" w:bidi="hi-IN"/>
        </w:rPr>
        <w:t>[19]</w:t>
      </w:r>
      <w:r w:rsidRPr="00DF02AD">
        <w:rPr>
          <w:rFonts w:ascii="Verdana" w:eastAsia="Times New Roman" w:hAnsi="Verdana" w:cs="Times New Roman"/>
          <w:sz w:val="20"/>
          <w:szCs w:val="20"/>
          <w:lang w:eastAsia="ru-RU"/>
        </w:rPr>
        <w:t xml:space="preserve">. В этой книге Кант часто сравнивает призыв долга со </w:t>
      </w:r>
      <w:r w:rsidRPr="00DF02AD">
        <w:rPr>
          <w:rFonts w:ascii="Verdana" w:eastAsia="Times New Roman" w:hAnsi="Verdana" w:cs="Times New Roman"/>
          <w:sz w:val="20"/>
          <w:szCs w:val="20"/>
          <w:lang w:eastAsia="ru-RU"/>
        </w:rPr>
        <w:lastRenderedPageBreak/>
        <w:t>склонностью, для того чтобы показать ограниченность первого</w:t>
      </w:r>
      <w:r w:rsidRPr="00DF02AD">
        <w:rPr>
          <w:rFonts w:ascii="Verdana" w:eastAsia="Times New Roman" w:hAnsi="Verdana" w:cs="Times New Roman"/>
          <w:sz w:val="20"/>
          <w:lang w:eastAsia="ru-RU"/>
        </w:rPr>
        <w:footnoteReference w:id="20"/>
      </w:r>
      <w:r w:rsidRPr="00DF02AD">
        <w:rPr>
          <w:rFonts w:ascii="Verdana" w:eastAsia="SimSun" w:hAnsi="Verdana" w:cs="Mangal"/>
          <w:kern w:val="2"/>
          <w:sz w:val="20"/>
          <w:lang w:eastAsia="hi-IN" w:bidi="hi-IN"/>
        </w:rPr>
        <w:t>[20]</w:t>
      </w:r>
      <w:r w:rsidRPr="00DF02AD">
        <w:rPr>
          <w:rFonts w:ascii="Verdana" w:eastAsia="Times New Roman" w:hAnsi="Verdana" w:cs="Times New Roman"/>
          <w:sz w:val="20"/>
          <w:szCs w:val="20"/>
          <w:lang w:eastAsia="ru-RU"/>
        </w:rPr>
        <w:t>. Долг, как считает Кант, не может состоять из склонности или беспокойства о взаимном благе. Тем не менее, рассматривая определенный тип обязательства, порождаемого чувством долга, Кант готов к тому, чтобы говорить о важности взаимной выгоды и взаимодействия</w:t>
      </w:r>
      <w:r w:rsidRPr="00DF02AD">
        <w:rPr>
          <w:rFonts w:ascii="Verdana" w:eastAsia="Times New Roman" w:hAnsi="Verdana" w:cs="Times New Roman"/>
          <w:sz w:val="20"/>
          <w:lang w:eastAsia="ru-RU"/>
        </w:rPr>
        <w:footnoteReference w:id="21"/>
      </w:r>
      <w:r w:rsidRPr="00DF02AD">
        <w:rPr>
          <w:rFonts w:ascii="Verdana" w:eastAsia="SimSun" w:hAnsi="Verdana" w:cs="Mangal"/>
          <w:kern w:val="2"/>
          <w:sz w:val="20"/>
          <w:lang w:eastAsia="hi-IN" w:bidi="hi-IN"/>
        </w:rPr>
        <w:t>[21]</w:t>
      </w:r>
      <w:r w:rsidRPr="00DF02AD">
        <w:rPr>
          <w:rFonts w:ascii="Verdana" w:eastAsia="Times New Roman" w:hAnsi="Verdana" w:cs="Times New Roman"/>
          <w:sz w:val="20"/>
          <w:szCs w:val="20"/>
          <w:lang w:eastAsia="ru-RU"/>
        </w:rPr>
        <w:t xml:space="preserve">. Таким образом, несмотря на то, что сама по себе защита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«взаимной выгоды» представляется обоснованной, тем не менее, сопутствующее ей истолкование Канта, в лучше случае, можно назвать несправедливым. Однако, относительно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у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есть важное замечание. Говоря структурно, дар у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уничтожается взаимностью. Он открыто признает данный факт, ибо дар, признанный таковым, подразумевает обязательство, переставая, в таком случае, быть безвозмездным даром</w:t>
      </w:r>
      <w:r w:rsidRPr="00DF02AD">
        <w:rPr>
          <w:rFonts w:ascii="Verdana" w:eastAsia="Times New Roman" w:hAnsi="Verdana" w:cs="Times New Roman"/>
          <w:sz w:val="20"/>
          <w:lang w:eastAsia="ru-RU"/>
        </w:rPr>
        <w:footnoteReference w:id="22"/>
      </w:r>
      <w:r w:rsidRPr="00DF02AD">
        <w:rPr>
          <w:rFonts w:ascii="Verdana" w:eastAsia="SimSun" w:hAnsi="Verdana" w:cs="Mangal"/>
          <w:kern w:val="2"/>
          <w:sz w:val="20"/>
          <w:lang w:eastAsia="hi-IN" w:bidi="hi-IN"/>
        </w:rPr>
        <w:t>[22]</w:t>
      </w:r>
      <w:r w:rsidRPr="00DF02AD">
        <w:rPr>
          <w:rFonts w:ascii="Verdana" w:eastAsia="Times New Roman" w:hAnsi="Verdana" w:cs="Times New Roman"/>
          <w:sz w:val="20"/>
          <w:szCs w:val="20"/>
          <w:lang w:eastAsia="ru-RU"/>
        </w:rPr>
        <w:t xml:space="preserve">. В отличие от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дар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представляет собой взаимный обмен, при котором дающий и получающий становятся размытыми категориями. В отличие от Канта, дар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носит радикально односторонний характер.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Вторым оппонентом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на которого он часто ссылается в своих работах, является </w:t>
      </w:r>
      <w:proofErr w:type="spellStart"/>
      <w:r w:rsidRPr="00DF02AD">
        <w:rPr>
          <w:rFonts w:ascii="Verdana" w:eastAsia="Times New Roman" w:hAnsi="Verdana" w:cs="Times New Roman"/>
          <w:sz w:val="20"/>
          <w:szCs w:val="20"/>
          <w:lang w:eastAsia="ru-RU"/>
        </w:rPr>
        <w:t>Марион</w:t>
      </w:r>
      <w:proofErr w:type="spellEnd"/>
      <w:r w:rsidRPr="00DF02AD">
        <w:rPr>
          <w:rFonts w:ascii="Verdana" w:eastAsia="Times New Roman" w:hAnsi="Verdana" w:cs="Times New Roman"/>
          <w:sz w:val="20"/>
          <w:szCs w:val="20"/>
          <w:lang w:eastAsia="ru-RU"/>
        </w:rPr>
        <w:t xml:space="preserve"> с характерным для него портретом «насыщенного феномена» в качестве модели для откровения. Так называемый «насыщенный феномен» представляет собой дар, который превосходит получателя, будучи выше его уровня понимания и ожиданий</w:t>
      </w:r>
      <w:r w:rsidRPr="00DF02AD">
        <w:rPr>
          <w:rFonts w:ascii="Verdana" w:eastAsia="Times New Roman" w:hAnsi="Verdana" w:cs="Times New Roman"/>
          <w:sz w:val="20"/>
          <w:lang w:eastAsia="ru-RU"/>
        </w:rPr>
        <w:footnoteReference w:id="23"/>
      </w:r>
      <w:r w:rsidRPr="00DF02AD">
        <w:rPr>
          <w:rFonts w:ascii="Verdana" w:eastAsia="SimSun" w:hAnsi="Verdana" w:cs="Mangal"/>
          <w:kern w:val="2"/>
          <w:sz w:val="20"/>
          <w:lang w:eastAsia="hi-IN" w:bidi="hi-IN"/>
        </w:rPr>
        <w:t>[23]</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Марион</w:t>
      </w:r>
      <w:proofErr w:type="spellEnd"/>
      <w:r w:rsidRPr="00DF02AD">
        <w:rPr>
          <w:rFonts w:ascii="Verdana" w:eastAsia="Times New Roman" w:hAnsi="Verdana" w:cs="Times New Roman"/>
          <w:sz w:val="20"/>
          <w:szCs w:val="20"/>
          <w:lang w:eastAsia="ru-RU"/>
        </w:rPr>
        <w:t xml:space="preserve"> описывает необъятность в даре откровения, которую невозможно охватить целиком. Расстояние между даром и получателем несократимо, и побуждает его использовать апофатические категории</w:t>
      </w:r>
      <w:r w:rsidRPr="00DF02AD">
        <w:rPr>
          <w:rFonts w:ascii="Verdana" w:eastAsia="Times New Roman" w:hAnsi="Verdana" w:cs="Times New Roman"/>
          <w:sz w:val="20"/>
          <w:lang w:eastAsia="ru-RU"/>
        </w:rPr>
        <w:footnoteReference w:id="24"/>
      </w:r>
      <w:r w:rsidRPr="00DF02AD">
        <w:rPr>
          <w:rFonts w:ascii="Verdana" w:eastAsia="SimSun" w:hAnsi="Verdana" w:cs="Mangal"/>
          <w:kern w:val="2"/>
          <w:sz w:val="20"/>
          <w:lang w:eastAsia="hi-IN" w:bidi="hi-IN"/>
        </w:rPr>
        <w:t>[24]</w:t>
      </w:r>
      <w:r w:rsidRPr="00DF02AD">
        <w:rPr>
          <w:rFonts w:ascii="Verdana" w:eastAsia="Times New Roman" w:hAnsi="Verdana" w:cs="Times New Roman"/>
          <w:sz w:val="20"/>
          <w:szCs w:val="20"/>
          <w:lang w:eastAsia="ru-RU"/>
        </w:rPr>
        <w:t xml:space="preserve">. Однако, несмотря на </w:t>
      </w:r>
      <w:proofErr w:type="gramStart"/>
      <w:r w:rsidRPr="00DF02AD">
        <w:rPr>
          <w:rFonts w:ascii="Verdana" w:eastAsia="Times New Roman" w:hAnsi="Verdana" w:cs="Times New Roman"/>
          <w:sz w:val="20"/>
          <w:szCs w:val="20"/>
          <w:lang w:eastAsia="ru-RU"/>
        </w:rPr>
        <w:t>то</w:t>
      </w:r>
      <w:proofErr w:type="gramEnd"/>
      <w:r w:rsidRPr="00DF02AD">
        <w:rPr>
          <w:rFonts w:ascii="Verdana" w:eastAsia="Times New Roman" w:hAnsi="Verdana" w:cs="Times New Roman"/>
          <w:sz w:val="20"/>
          <w:szCs w:val="20"/>
          <w:lang w:eastAsia="ru-RU"/>
        </w:rPr>
        <w:t xml:space="preserve"> что </w:t>
      </w:r>
      <w:proofErr w:type="spellStart"/>
      <w:r w:rsidRPr="00DF02AD">
        <w:rPr>
          <w:rFonts w:ascii="Verdana" w:eastAsia="Times New Roman" w:hAnsi="Verdana" w:cs="Times New Roman"/>
          <w:sz w:val="20"/>
          <w:szCs w:val="20"/>
          <w:lang w:eastAsia="ru-RU"/>
        </w:rPr>
        <w:t>Марион</w:t>
      </w:r>
      <w:proofErr w:type="spellEnd"/>
      <w:r w:rsidRPr="00DF02AD">
        <w:rPr>
          <w:rFonts w:ascii="Verdana" w:eastAsia="Times New Roman" w:hAnsi="Verdana" w:cs="Times New Roman"/>
          <w:sz w:val="20"/>
          <w:szCs w:val="20"/>
          <w:lang w:eastAsia="ru-RU"/>
        </w:rPr>
        <w:t xml:space="preserve">, с точки зрения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«точно наполовину прав» в своем понимании божественного дара, его портрет также односторонен по своей сути</w:t>
      </w:r>
      <w:r w:rsidRPr="00DF02AD">
        <w:rPr>
          <w:rFonts w:ascii="Verdana" w:eastAsia="Times New Roman" w:hAnsi="Verdana" w:cs="Times New Roman"/>
          <w:sz w:val="20"/>
          <w:lang w:eastAsia="ru-RU"/>
        </w:rPr>
        <w:footnoteReference w:id="25"/>
      </w:r>
      <w:r w:rsidRPr="00DF02AD">
        <w:rPr>
          <w:rFonts w:ascii="Verdana" w:eastAsia="SimSun" w:hAnsi="Verdana" w:cs="Mangal"/>
          <w:kern w:val="2"/>
          <w:sz w:val="20"/>
          <w:lang w:eastAsia="hi-IN" w:bidi="hi-IN"/>
        </w:rPr>
        <w:t>[25]</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Марион</w:t>
      </w:r>
      <w:proofErr w:type="spellEnd"/>
      <w:r w:rsidRPr="00DF02AD">
        <w:rPr>
          <w:rFonts w:ascii="Verdana" w:eastAsia="Times New Roman" w:hAnsi="Verdana" w:cs="Times New Roman"/>
          <w:sz w:val="20"/>
          <w:szCs w:val="20"/>
          <w:lang w:eastAsia="ru-RU"/>
        </w:rPr>
        <w:t xml:space="preserve"> стремится показать, как преднамеренность получателя ничего не добавляет к феномену откровения, а также никоим образом не представляет собой этот феномен. По мнению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точка зрения </w:t>
      </w:r>
      <w:proofErr w:type="spellStart"/>
      <w:r w:rsidRPr="00DF02AD">
        <w:rPr>
          <w:rFonts w:ascii="Verdana" w:eastAsia="Times New Roman" w:hAnsi="Verdana" w:cs="Times New Roman"/>
          <w:sz w:val="20"/>
          <w:szCs w:val="20"/>
          <w:lang w:eastAsia="ru-RU"/>
        </w:rPr>
        <w:t>Мариона</w:t>
      </w:r>
      <w:proofErr w:type="spellEnd"/>
      <w:r w:rsidRPr="00DF02AD">
        <w:rPr>
          <w:rFonts w:ascii="Verdana" w:eastAsia="Times New Roman" w:hAnsi="Verdana" w:cs="Times New Roman"/>
          <w:sz w:val="20"/>
          <w:szCs w:val="20"/>
          <w:lang w:eastAsia="ru-RU"/>
        </w:rPr>
        <w:t xml:space="preserve"> отражает взгляд «воли» с «бесконечной способностью к бесстрастности»</w:t>
      </w:r>
      <w:r w:rsidRPr="00DF02AD">
        <w:rPr>
          <w:rFonts w:ascii="Verdana" w:eastAsia="Times New Roman" w:hAnsi="Verdana" w:cs="Times New Roman"/>
          <w:sz w:val="20"/>
          <w:lang w:eastAsia="ru-RU"/>
        </w:rPr>
        <w:footnoteReference w:id="26"/>
      </w:r>
      <w:r w:rsidRPr="00DF02AD">
        <w:rPr>
          <w:rFonts w:ascii="Verdana" w:eastAsia="SimSun" w:hAnsi="Verdana" w:cs="Mangal"/>
          <w:kern w:val="2"/>
          <w:sz w:val="20"/>
          <w:lang w:eastAsia="hi-IN" w:bidi="hi-IN"/>
        </w:rPr>
        <w:t>[26]</w:t>
      </w:r>
      <w:r w:rsidRPr="00DF02AD">
        <w:rPr>
          <w:rFonts w:ascii="Verdana" w:eastAsia="Times New Roman" w:hAnsi="Verdana" w:cs="Times New Roman"/>
          <w:sz w:val="20"/>
          <w:szCs w:val="20"/>
          <w:lang w:eastAsia="ru-RU"/>
        </w:rPr>
        <w:t xml:space="preserve">. В отличие от </w:t>
      </w:r>
      <w:proofErr w:type="spellStart"/>
      <w:r w:rsidRPr="00DF02AD">
        <w:rPr>
          <w:rFonts w:ascii="Verdana" w:eastAsia="Times New Roman" w:hAnsi="Verdana" w:cs="Times New Roman"/>
          <w:sz w:val="20"/>
          <w:szCs w:val="20"/>
          <w:lang w:eastAsia="ru-RU"/>
        </w:rPr>
        <w:t>Мариона</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считал, что воля проявляется в экстатическом, активном принятии посредством участия в обмене Троицы и общины людей</w:t>
      </w:r>
      <w:r w:rsidRPr="00DF02AD">
        <w:rPr>
          <w:rFonts w:ascii="Verdana" w:eastAsia="Times New Roman" w:hAnsi="Verdana" w:cs="Times New Roman"/>
          <w:sz w:val="20"/>
          <w:lang w:eastAsia="ru-RU"/>
        </w:rPr>
        <w:footnoteReference w:id="27"/>
      </w:r>
      <w:r w:rsidRPr="00DF02AD">
        <w:rPr>
          <w:rFonts w:ascii="Verdana" w:eastAsia="SimSun" w:hAnsi="Verdana" w:cs="Mangal"/>
          <w:kern w:val="2"/>
          <w:sz w:val="20"/>
          <w:lang w:eastAsia="hi-IN" w:bidi="hi-IN"/>
        </w:rPr>
        <w:t>[27]</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утверждает, что любая концепция о </w:t>
      </w:r>
      <w:r w:rsidRPr="00DF02AD">
        <w:rPr>
          <w:rFonts w:ascii="Verdana" w:eastAsia="Times New Roman" w:hAnsi="Verdana" w:cs="Times New Roman"/>
          <w:sz w:val="20"/>
          <w:szCs w:val="20"/>
          <w:lang w:eastAsia="ru-RU"/>
        </w:rPr>
        <w:lastRenderedPageBreak/>
        <w:t xml:space="preserve">принятии божественных даров, в которой человек играет только пассивную роль, по сути своей опасна.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отмечает сходство между взглядами </w:t>
      </w:r>
      <w:proofErr w:type="spellStart"/>
      <w:r w:rsidRPr="00DF02AD">
        <w:rPr>
          <w:rFonts w:ascii="Verdana" w:eastAsia="Times New Roman" w:hAnsi="Verdana" w:cs="Times New Roman"/>
          <w:sz w:val="20"/>
          <w:szCs w:val="20"/>
          <w:lang w:eastAsia="ru-RU"/>
        </w:rPr>
        <w:t>Мариона</w:t>
      </w:r>
      <w:proofErr w:type="spellEnd"/>
      <w:r w:rsidRPr="00DF02AD">
        <w:rPr>
          <w:rFonts w:ascii="Verdana" w:eastAsia="Times New Roman" w:hAnsi="Verdana" w:cs="Times New Roman"/>
          <w:sz w:val="20"/>
          <w:szCs w:val="20"/>
          <w:lang w:eastAsia="ru-RU"/>
        </w:rPr>
        <w:t xml:space="preserve"> и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в отношении одностороннего характера дара. В то же время, в отличие от </w:t>
      </w:r>
      <w:proofErr w:type="spellStart"/>
      <w:r w:rsidRPr="00DF02AD">
        <w:rPr>
          <w:rFonts w:ascii="Verdana" w:eastAsia="Times New Roman" w:hAnsi="Verdana" w:cs="Times New Roman"/>
          <w:sz w:val="20"/>
          <w:szCs w:val="20"/>
          <w:lang w:eastAsia="ru-RU"/>
        </w:rPr>
        <w:t>Дерриды</w:t>
      </w:r>
      <w:proofErr w:type="spellEnd"/>
      <w:r w:rsidRPr="00DF02AD">
        <w:rPr>
          <w:rFonts w:ascii="Verdana" w:eastAsia="Times New Roman" w:hAnsi="Verdana" w:cs="Times New Roman"/>
          <w:sz w:val="20"/>
          <w:szCs w:val="20"/>
          <w:lang w:eastAsia="ru-RU"/>
        </w:rPr>
        <w:t xml:space="preserve">, концепция </w:t>
      </w:r>
      <w:proofErr w:type="spellStart"/>
      <w:r w:rsidRPr="00DF02AD">
        <w:rPr>
          <w:rFonts w:ascii="Verdana" w:eastAsia="Times New Roman" w:hAnsi="Verdana" w:cs="Times New Roman"/>
          <w:sz w:val="20"/>
          <w:szCs w:val="20"/>
          <w:lang w:eastAsia="ru-RU"/>
        </w:rPr>
        <w:t>Мариона</w:t>
      </w:r>
      <w:proofErr w:type="spellEnd"/>
      <w:r w:rsidRPr="00DF02AD">
        <w:rPr>
          <w:rFonts w:ascii="Verdana" w:eastAsia="Times New Roman" w:hAnsi="Verdana" w:cs="Times New Roman"/>
          <w:sz w:val="20"/>
          <w:szCs w:val="20"/>
          <w:lang w:eastAsia="ru-RU"/>
        </w:rPr>
        <w:t xml:space="preserve"> не включает в себя, априори, отрицание роли получателя и его отклик. Скорее, </w:t>
      </w:r>
      <w:proofErr w:type="spellStart"/>
      <w:r w:rsidRPr="00DF02AD">
        <w:rPr>
          <w:rFonts w:ascii="Verdana" w:eastAsia="Times New Roman" w:hAnsi="Verdana" w:cs="Times New Roman"/>
          <w:sz w:val="20"/>
          <w:szCs w:val="20"/>
          <w:lang w:eastAsia="ru-RU"/>
        </w:rPr>
        <w:t>Марион</w:t>
      </w:r>
      <w:proofErr w:type="spellEnd"/>
      <w:r w:rsidRPr="00DF02AD">
        <w:rPr>
          <w:rFonts w:ascii="Verdana" w:eastAsia="Times New Roman" w:hAnsi="Verdana" w:cs="Times New Roman"/>
          <w:sz w:val="20"/>
          <w:szCs w:val="20"/>
          <w:lang w:eastAsia="ru-RU"/>
        </w:rPr>
        <w:t xml:space="preserve"> делает ударение на том, как появляется дар откровения – необъятный, без ограничений дар. Тем не менее, при оценке критики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Мариона</w:t>
      </w:r>
      <w:proofErr w:type="spellEnd"/>
      <w:r w:rsidRPr="00DF02AD">
        <w:rPr>
          <w:rFonts w:ascii="Verdana" w:eastAsia="Times New Roman" w:hAnsi="Verdana" w:cs="Times New Roman"/>
          <w:sz w:val="20"/>
          <w:szCs w:val="20"/>
          <w:lang w:eastAsia="ru-RU"/>
        </w:rPr>
        <w:t xml:space="preserve"> становится ясно, что первый разработал критическую концепцию дара, на основании которой он может критиковать ряд богословских систем за формирование пассивности по причине присущего им одностороннего характера по отношению к дару.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Как нам относиться к предложению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с точки </w:t>
      </w:r>
      <w:proofErr w:type="gramStart"/>
      <w:r w:rsidRPr="00DF02AD">
        <w:rPr>
          <w:rFonts w:ascii="Verdana" w:eastAsia="Times New Roman" w:hAnsi="Verdana" w:cs="Times New Roman"/>
          <w:sz w:val="20"/>
          <w:szCs w:val="20"/>
          <w:lang w:eastAsia="ru-RU"/>
        </w:rPr>
        <w:t>зрения богословия благодати Жана Кальвина</w:t>
      </w:r>
      <w:proofErr w:type="gramEnd"/>
      <w:r w:rsidRPr="00DF02AD">
        <w:rPr>
          <w:rFonts w:ascii="Verdana" w:eastAsia="Times New Roman" w:hAnsi="Verdana" w:cs="Times New Roman"/>
          <w:sz w:val="20"/>
          <w:szCs w:val="20"/>
          <w:lang w:eastAsia="ru-RU"/>
        </w:rPr>
        <w:t xml:space="preserve">? Есть несколько способов. Согласно нескольким недавним исследованиям богословия Кальвина терминология дара занимает в нем главенствующее положение. Например, евхаристическое исследование общей структуры богословия Кальвина в благодати и благодарении Брайаном </w:t>
      </w:r>
      <w:proofErr w:type="spellStart"/>
      <w:r w:rsidRPr="00DF02AD">
        <w:rPr>
          <w:rFonts w:ascii="Verdana" w:eastAsia="Times New Roman" w:hAnsi="Verdana" w:cs="Times New Roman"/>
          <w:sz w:val="20"/>
          <w:szCs w:val="20"/>
          <w:lang w:eastAsia="ru-RU"/>
        </w:rPr>
        <w:t>Герришем</w:t>
      </w:r>
      <w:proofErr w:type="spellEnd"/>
      <w:r w:rsidRPr="00DF02AD">
        <w:rPr>
          <w:rFonts w:ascii="Verdana" w:eastAsia="Times New Roman" w:hAnsi="Verdana" w:cs="Times New Roman"/>
          <w:sz w:val="20"/>
          <w:szCs w:val="20"/>
          <w:lang w:eastAsia="ru-RU"/>
        </w:rPr>
        <w:t xml:space="preserve">. </w:t>
      </w:r>
      <w:proofErr w:type="gramStart"/>
      <w:r w:rsidRPr="00DF02AD">
        <w:rPr>
          <w:rFonts w:ascii="Verdana" w:eastAsia="Times New Roman" w:hAnsi="Verdana" w:cs="Times New Roman"/>
          <w:sz w:val="20"/>
          <w:szCs w:val="20"/>
          <w:lang w:eastAsia="ru-RU"/>
        </w:rPr>
        <w:t xml:space="preserve">Еще одним подходом, который утверждает о центральном положении терминологии дара у Кальвина, является социально-исторический подход Натали </w:t>
      </w:r>
      <w:proofErr w:type="spellStart"/>
      <w:r w:rsidRPr="00DF02AD">
        <w:rPr>
          <w:rFonts w:ascii="Verdana" w:eastAsia="Times New Roman" w:hAnsi="Verdana" w:cs="Times New Roman"/>
          <w:sz w:val="20"/>
          <w:szCs w:val="20"/>
          <w:lang w:eastAsia="ru-RU"/>
        </w:rPr>
        <w:t>Земон</w:t>
      </w:r>
      <w:proofErr w:type="spellEnd"/>
      <w:r w:rsidRPr="00DF02AD">
        <w:rPr>
          <w:rFonts w:ascii="Verdana" w:eastAsia="Times New Roman" w:hAnsi="Verdana" w:cs="Times New Roman"/>
          <w:sz w:val="20"/>
          <w:szCs w:val="20"/>
          <w:lang w:eastAsia="ru-RU"/>
        </w:rPr>
        <w:t xml:space="preserve"> Дэвис в работе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Gift</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in</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Sixteenth</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Century</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France</w:t>
      </w:r>
      <w:r w:rsidRPr="00DF02AD">
        <w:rPr>
          <w:rFonts w:ascii="Verdana" w:eastAsia="Times New Roman" w:hAnsi="Verdana" w:cs="Times New Roman"/>
          <w:sz w:val="20"/>
          <w:szCs w:val="20"/>
          <w:lang w:eastAsia="ru-RU"/>
        </w:rPr>
        <w:t xml:space="preserve">» («Дар во Франции шестнадцатого столетия»), в которой она анализирует проявления социальной практики в Женеве с точки зрения </w:t>
      </w:r>
      <w:proofErr w:type="spellStart"/>
      <w:r w:rsidRPr="00DF02AD">
        <w:rPr>
          <w:rFonts w:ascii="Verdana" w:eastAsia="Times New Roman" w:hAnsi="Verdana" w:cs="Times New Roman"/>
          <w:sz w:val="20"/>
          <w:szCs w:val="20"/>
          <w:lang w:eastAsia="ru-RU"/>
        </w:rPr>
        <w:t>дародаятельной</w:t>
      </w:r>
      <w:proofErr w:type="spellEnd"/>
      <w:r w:rsidRPr="00DF02AD">
        <w:rPr>
          <w:rFonts w:ascii="Verdana" w:eastAsia="Times New Roman" w:hAnsi="Verdana" w:cs="Times New Roman"/>
          <w:sz w:val="20"/>
          <w:szCs w:val="20"/>
          <w:lang w:eastAsia="ru-RU"/>
        </w:rPr>
        <w:t xml:space="preserve"> парадигмы </w:t>
      </w:r>
      <w:proofErr w:type="spellStart"/>
      <w:r w:rsidRPr="00DF02AD">
        <w:rPr>
          <w:rFonts w:ascii="Verdana" w:eastAsia="Times New Roman" w:hAnsi="Verdana" w:cs="Times New Roman"/>
          <w:sz w:val="20"/>
          <w:szCs w:val="20"/>
          <w:lang w:eastAsia="ru-RU"/>
        </w:rPr>
        <w:t>Маусса</w:t>
      </w:r>
      <w:proofErr w:type="spellEnd"/>
      <w:r w:rsidRPr="00DF02AD">
        <w:rPr>
          <w:rFonts w:ascii="Verdana" w:eastAsia="Times New Roman" w:hAnsi="Verdana" w:cs="Times New Roman"/>
          <w:sz w:val="20"/>
          <w:szCs w:val="20"/>
          <w:lang w:eastAsia="ru-RU"/>
        </w:rPr>
        <w:t>, а затем пытается связать ее с богословием Кальвина.</w:t>
      </w:r>
      <w:proofErr w:type="gramEnd"/>
      <w:r w:rsidRPr="00DF02AD">
        <w:rPr>
          <w:rFonts w:ascii="Verdana" w:eastAsia="Times New Roman" w:hAnsi="Verdana" w:cs="Times New Roman"/>
          <w:sz w:val="20"/>
          <w:szCs w:val="20"/>
          <w:lang w:eastAsia="ru-RU"/>
        </w:rPr>
        <w:t xml:space="preserve"> Хотя у каждого из этих подходов есть сильные стороны, тем не менее, как мне кажется, существует опасность забыть о том, что концепции дара и </w:t>
      </w:r>
      <w:proofErr w:type="spellStart"/>
      <w:r w:rsidRPr="00DF02AD">
        <w:rPr>
          <w:rFonts w:ascii="Verdana" w:eastAsia="Times New Roman" w:hAnsi="Verdana" w:cs="Times New Roman"/>
          <w:sz w:val="20"/>
          <w:szCs w:val="20"/>
          <w:lang w:eastAsia="ru-RU"/>
        </w:rPr>
        <w:t>дародаяния</w:t>
      </w:r>
      <w:proofErr w:type="spellEnd"/>
      <w:r w:rsidRPr="00DF02AD">
        <w:rPr>
          <w:rFonts w:ascii="Verdana" w:eastAsia="Times New Roman" w:hAnsi="Verdana" w:cs="Times New Roman"/>
          <w:sz w:val="20"/>
          <w:szCs w:val="20"/>
          <w:lang w:eastAsia="ru-RU"/>
        </w:rPr>
        <w:t xml:space="preserve"> не занимают главенствующего положения в богословии Кальвина. Вместо того чтобы акцентировать внимание на концепции дара, как такового, я думаю, что было бы лучше исследовать несколько характерных аспектов богословия Кальвина, дабы на их основании увидеть сходства и различия с богословием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Во-первых, Кальвин, в целом, согласился бы с «активным принятием»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но потребовал бы от него более подробного объяснения этой концепции. По мнению Кальвина, очень важно различать оправдание и освящение как два аспекта союза с Христом – один полностью завершенный, а второй осуществленный лишь частично. Они, как считает Кальвин, неотделимы друг от друга, представляя собой «двойную благодать» (</w:t>
      </w:r>
      <w:r w:rsidRPr="00DF02AD">
        <w:rPr>
          <w:rFonts w:ascii="Verdana" w:eastAsia="Times New Roman" w:hAnsi="Verdana" w:cs="Times New Roman"/>
          <w:sz w:val="20"/>
          <w:szCs w:val="20"/>
          <w:lang w:val="en-US" w:eastAsia="ru-RU"/>
        </w:rPr>
        <w:t>duplex</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gratia</w:t>
      </w:r>
      <w:r w:rsidRPr="00DF02AD">
        <w:rPr>
          <w:rFonts w:ascii="Verdana" w:eastAsia="Times New Roman" w:hAnsi="Verdana" w:cs="Times New Roman"/>
          <w:sz w:val="20"/>
          <w:szCs w:val="20"/>
          <w:lang w:eastAsia="ru-RU"/>
        </w:rPr>
        <w:t xml:space="preserve">), целостность которой заключена в самой Личности Христа. Невозможно иметь одно без другого. Они не появляются в определенные отрезки времени. Более того, получая благодать посредством дара веры, человек обязательно будет активным во внешней святости, подобно тому, что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говорит об активности в даянии при получении. В отношении оправдания и освящения Кальвин пишет следующее: «Как Христос не может быть разорван на куски, так и они, которые мы принимаем в Нем, </w:t>
      </w:r>
      <w:proofErr w:type="spellStart"/>
      <w:r w:rsidRPr="00DF02AD">
        <w:rPr>
          <w:rFonts w:ascii="Verdana" w:eastAsia="Times New Roman" w:hAnsi="Verdana" w:cs="Times New Roman"/>
          <w:sz w:val="20"/>
          <w:szCs w:val="20"/>
          <w:lang w:eastAsia="ru-RU"/>
        </w:rPr>
        <w:t>сущностно</w:t>
      </w:r>
      <w:proofErr w:type="spellEnd"/>
      <w:r w:rsidRPr="00DF02AD">
        <w:rPr>
          <w:rFonts w:ascii="Verdana" w:eastAsia="Times New Roman" w:hAnsi="Verdana" w:cs="Times New Roman"/>
          <w:sz w:val="20"/>
          <w:szCs w:val="20"/>
          <w:lang w:eastAsia="ru-RU"/>
        </w:rPr>
        <w:t xml:space="preserve"> неотделимы друг от друга, а именно праведность и освящение. Таким образом, всем, кому Бог дарует благодать, Он в то же время дарует и Духа усыновления, силой</w:t>
      </w:r>
      <w:proofErr w:type="gramStart"/>
      <w:r w:rsidRPr="00DF02AD">
        <w:rPr>
          <w:rFonts w:ascii="Verdana" w:eastAsia="Times New Roman" w:hAnsi="Verdana" w:cs="Times New Roman"/>
          <w:sz w:val="20"/>
          <w:szCs w:val="20"/>
          <w:lang w:eastAsia="ru-RU"/>
        </w:rPr>
        <w:t xml:space="preserve"> К</w:t>
      </w:r>
      <w:proofErr w:type="gramEnd"/>
      <w:r w:rsidRPr="00DF02AD">
        <w:rPr>
          <w:rFonts w:ascii="Verdana" w:eastAsia="Times New Roman" w:hAnsi="Verdana" w:cs="Times New Roman"/>
          <w:sz w:val="20"/>
          <w:szCs w:val="20"/>
          <w:lang w:eastAsia="ru-RU"/>
        </w:rPr>
        <w:t>оторого Он преобразует их в Свой Образ»</w:t>
      </w:r>
      <w:r w:rsidRPr="00DF02AD">
        <w:rPr>
          <w:rFonts w:ascii="Verdana" w:eastAsia="Times New Roman" w:hAnsi="Verdana" w:cs="Times New Roman"/>
          <w:sz w:val="20"/>
          <w:lang w:eastAsia="ru-RU"/>
        </w:rPr>
        <w:footnoteReference w:id="28"/>
      </w:r>
      <w:r w:rsidRPr="00DF02AD">
        <w:rPr>
          <w:rFonts w:ascii="Verdana" w:eastAsia="SimSun" w:hAnsi="Verdana" w:cs="Mangal"/>
          <w:kern w:val="2"/>
          <w:sz w:val="20"/>
          <w:lang w:eastAsia="hi-IN" w:bidi="hi-IN"/>
        </w:rPr>
        <w:t>[28]</w:t>
      </w:r>
      <w:r w:rsidRPr="00DF02AD">
        <w:rPr>
          <w:rFonts w:ascii="Verdana" w:eastAsia="Times New Roman" w:hAnsi="Verdana" w:cs="Times New Roman"/>
          <w:sz w:val="20"/>
          <w:szCs w:val="20"/>
          <w:lang w:eastAsia="ru-RU"/>
        </w:rPr>
        <w:t xml:space="preserve">. С одной стороны, верующие пассивны в получении благодати в том смысле, что они ничего не могут добавить к Божьей благодати, так как ее вполне достаточно. Прощение и усыновление, </w:t>
      </w:r>
      <w:proofErr w:type="gramStart"/>
      <w:r w:rsidRPr="00DF02AD">
        <w:rPr>
          <w:rFonts w:ascii="Verdana" w:eastAsia="Times New Roman" w:hAnsi="Verdana" w:cs="Times New Roman"/>
          <w:sz w:val="20"/>
          <w:szCs w:val="20"/>
          <w:lang w:eastAsia="ru-RU"/>
        </w:rPr>
        <w:t>которые</w:t>
      </w:r>
      <w:proofErr w:type="gramEnd"/>
      <w:r w:rsidRPr="00DF02AD">
        <w:rPr>
          <w:rFonts w:ascii="Verdana" w:eastAsia="Times New Roman" w:hAnsi="Verdana" w:cs="Times New Roman"/>
          <w:sz w:val="20"/>
          <w:szCs w:val="20"/>
          <w:lang w:eastAsia="ru-RU"/>
        </w:rPr>
        <w:t xml:space="preserve"> включены в оправдание, принимаются </w:t>
      </w:r>
      <w:r w:rsidRPr="00DF02AD">
        <w:rPr>
          <w:rFonts w:ascii="Verdana" w:eastAsia="Times New Roman" w:hAnsi="Verdana" w:cs="Times New Roman"/>
          <w:i/>
          <w:sz w:val="20"/>
          <w:szCs w:val="20"/>
          <w:lang w:val="en-US" w:eastAsia="ru-RU"/>
        </w:rPr>
        <w:t>extra</w:t>
      </w:r>
      <w:r w:rsidRPr="00DF02AD">
        <w:rPr>
          <w:rFonts w:ascii="Verdana" w:eastAsia="Times New Roman" w:hAnsi="Verdana" w:cs="Times New Roman"/>
          <w:i/>
          <w:sz w:val="20"/>
          <w:szCs w:val="20"/>
          <w:lang w:eastAsia="ru-RU"/>
        </w:rPr>
        <w:t xml:space="preserve"> </w:t>
      </w:r>
      <w:proofErr w:type="spellStart"/>
      <w:r w:rsidRPr="00DF02AD">
        <w:rPr>
          <w:rFonts w:ascii="Verdana" w:eastAsia="Times New Roman" w:hAnsi="Verdana" w:cs="Times New Roman"/>
          <w:i/>
          <w:sz w:val="20"/>
          <w:szCs w:val="20"/>
          <w:lang w:val="en-US" w:eastAsia="ru-RU"/>
        </w:rPr>
        <w:t>nos</w:t>
      </w:r>
      <w:proofErr w:type="spellEnd"/>
      <w:r w:rsidRPr="00DF02AD">
        <w:rPr>
          <w:rFonts w:ascii="Verdana" w:eastAsia="Times New Roman" w:hAnsi="Verdana" w:cs="Times New Roman"/>
          <w:sz w:val="20"/>
          <w:szCs w:val="20"/>
          <w:lang w:eastAsia="ru-RU"/>
        </w:rPr>
        <w:t>, то есть вне нас. Тем не менее, Кальвин четко объясняет, что у этого процесса получения благодати есть и вторая составляющая (следовательно, двойная благодать), необходимая для жизни благочестия и любви с помощью Святого Духа. Таким образом, этическое «следует» и антропологическое «может» исполняются, с точки зрения Кальвина, только благодаря возрождению Святым Духом</w:t>
      </w:r>
      <w:r w:rsidRPr="00DF02AD">
        <w:rPr>
          <w:rFonts w:ascii="Verdana" w:eastAsia="Times New Roman" w:hAnsi="Verdana" w:cs="Times New Roman"/>
          <w:sz w:val="20"/>
          <w:lang w:eastAsia="ru-RU"/>
        </w:rPr>
        <w:footnoteReference w:id="29"/>
      </w:r>
      <w:r w:rsidRPr="00DF02AD">
        <w:rPr>
          <w:rFonts w:ascii="Verdana" w:eastAsia="SimSun" w:hAnsi="Verdana" w:cs="Mangal"/>
          <w:kern w:val="2"/>
          <w:sz w:val="20"/>
          <w:lang w:eastAsia="hi-IN" w:bidi="hi-IN"/>
        </w:rPr>
        <w:t>[29]</w:t>
      </w:r>
      <w:r w:rsidRPr="00DF02AD">
        <w:rPr>
          <w:rFonts w:ascii="Verdana" w:eastAsia="Times New Roman" w:hAnsi="Verdana" w:cs="Times New Roman"/>
          <w:sz w:val="20"/>
          <w:szCs w:val="20"/>
          <w:lang w:eastAsia="ru-RU"/>
        </w:rPr>
        <w:t xml:space="preserve">. Жизнь во Христе – это жизнь любви, согласно третьему использованию закона (которое было введено в употребление </w:t>
      </w:r>
      <w:r w:rsidRPr="00DF02AD">
        <w:rPr>
          <w:rFonts w:ascii="Verdana" w:eastAsia="Times New Roman" w:hAnsi="Verdana" w:cs="Times New Roman"/>
          <w:sz w:val="20"/>
          <w:szCs w:val="20"/>
          <w:lang w:eastAsia="ru-RU"/>
        </w:rPr>
        <w:lastRenderedPageBreak/>
        <w:t>Кальвином)</w:t>
      </w:r>
      <w:r w:rsidRPr="00DF02AD">
        <w:rPr>
          <w:rFonts w:ascii="Verdana" w:eastAsia="Times New Roman" w:hAnsi="Verdana" w:cs="Times New Roman"/>
          <w:sz w:val="20"/>
          <w:lang w:eastAsia="ru-RU"/>
        </w:rPr>
        <w:footnoteReference w:id="30"/>
      </w:r>
      <w:r w:rsidRPr="00DF02AD">
        <w:rPr>
          <w:rFonts w:ascii="Verdana" w:eastAsia="SimSun" w:hAnsi="Verdana" w:cs="Mangal"/>
          <w:kern w:val="2"/>
          <w:sz w:val="20"/>
          <w:lang w:eastAsia="hi-IN" w:bidi="hi-IN"/>
        </w:rPr>
        <w:t>[30]</w:t>
      </w:r>
      <w:r w:rsidRPr="00DF02AD">
        <w:rPr>
          <w:rFonts w:ascii="Verdana" w:eastAsia="Times New Roman" w:hAnsi="Verdana" w:cs="Times New Roman"/>
          <w:sz w:val="20"/>
          <w:szCs w:val="20"/>
          <w:lang w:eastAsia="ru-RU"/>
        </w:rPr>
        <w:t xml:space="preserve">. Таким образом, если вы пытаетесь найти богословие благодати, в котором принятие благодати в спасении не будет отделено от возрождения к жизни святости чрез Святого Духа, тогда вам подойдет богословие Жана Кальвина. Принятие благодати по Кальвину лучше называть не активным принятием, а активирующим принятием. Ясность Кальвина в вопросах оправдания и освящения побуждают нас с удивлением задать следующий вопрос: «Сколько еще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может отказываться от использования этих четких определений в собственном богословии дара?». С точки зрения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дар совпадает с отношением</w:t>
      </w:r>
      <w:r w:rsidRPr="00DF02AD">
        <w:rPr>
          <w:rFonts w:ascii="Verdana" w:eastAsia="Times New Roman" w:hAnsi="Verdana" w:cs="Times New Roman"/>
          <w:sz w:val="20"/>
          <w:lang w:eastAsia="ru-RU"/>
        </w:rPr>
        <w:footnoteReference w:id="31"/>
      </w:r>
      <w:r w:rsidRPr="00DF02AD">
        <w:rPr>
          <w:rFonts w:ascii="Verdana" w:eastAsia="SimSun" w:hAnsi="Verdana" w:cs="Mangal"/>
          <w:kern w:val="2"/>
          <w:sz w:val="20"/>
          <w:lang w:eastAsia="hi-IN" w:bidi="hi-IN"/>
        </w:rPr>
        <w:t>[31]</w:t>
      </w:r>
      <w:r w:rsidRPr="00DF02AD">
        <w:rPr>
          <w:rFonts w:ascii="Verdana" w:eastAsia="Times New Roman" w:hAnsi="Verdana" w:cs="Times New Roman"/>
          <w:sz w:val="20"/>
          <w:szCs w:val="20"/>
          <w:lang w:eastAsia="ru-RU"/>
        </w:rPr>
        <w:t xml:space="preserve">. Таким образом, божественный дар «сам укоренен в любви (осуществляемой между Ипостасями Святой Троицы), которая является и отношением, и обменом в той же </w:t>
      </w:r>
      <w:proofErr w:type="gramStart"/>
      <w:r w:rsidRPr="00DF02AD">
        <w:rPr>
          <w:rFonts w:ascii="Verdana" w:eastAsia="Times New Roman" w:hAnsi="Verdana" w:cs="Times New Roman"/>
          <w:sz w:val="20"/>
          <w:szCs w:val="20"/>
          <w:lang w:eastAsia="ru-RU"/>
        </w:rPr>
        <w:t>степени</w:t>
      </w:r>
      <w:proofErr w:type="gramEnd"/>
      <w:r w:rsidRPr="00DF02AD">
        <w:rPr>
          <w:rFonts w:ascii="Verdana" w:eastAsia="Times New Roman" w:hAnsi="Verdana" w:cs="Times New Roman"/>
          <w:sz w:val="20"/>
          <w:szCs w:val="20"/>
          <w:lang w:eastAsia="ru-RU"/>
        </w:rPr>
        <w:t xml:space="preserve"> как и даром»</w:t>
      </w:r>
      <w:r w:rsidRPr="00DF02AD">
        <w:rPr>
          <w:rFonts w:ascii="Verdana" w:eastAsia="Times New Roman" w:hAnsi="Verdana" w:cs="Times New Roman"/>
          <w:sz w:val="20"/>
          <w:lang w:eastAsia="ru-RU"/>
        </w:rPr>
        <w:footnoteReference w:id="32"/>
      </w:r>
      <w:r w:rsidRPr="00DF02AD">
        <w:rPr>
          <w:rFonts w:ascii="Verdana" w:eastAsia="SimSun" w:hAnsi="Verdana" w:cs="Mangal"/>
          <w:kern w:val="2"/>
          <w:sz w:val="20"/>
          <w:lang w:eastAsia="hi-IN" w:bidi="hi-IN"/>
        </w:rPr>
        <w:t>[32]</w:t>
      </w:r>
      <w:r w:rsidRPr="00DF02AD">
        <w:rPr>
          <w:rFonts w:ascii="Verdana" w:eastAsia="Times New Roman" w:hAnsi="Verdana" w:cs="Times New Roman"/>
          <w:sz w:val="20"/>
          <w:szCs w:val="20"/>
          <w:lang w:eastAsia="ru-RU"/>
        </w:rPr>
        <w:t>. Более того, божественный дар невозможен без «обязательного принятия Христа Израилем в лице Марии»</w:t>
      </w:r>
      <w:r w:rsidRPr="00DF02AD">
        <w:rPr>
          <w:rFonts w:ascii="Verdana" w:eastAsia="Times New Roman" w:hAnsi="Verdana" w:cs="Times New Roman"/>
          <w:sz w:val="20"/>
          <w:lang w:eastAsia="ru-RU"/>
        </w:rPr>
        <w:footnoteReference w:id="33"/>
      </w:r>
      <w:r w:rsidRPr="00DF02AD">
        <w:rPr>
          <w:rFonts w:ascii="Verdana" w:eastAsia="SimSun" w:hAnsi="Verdana" w:cs="Mangal"/>
          <w:kern w:val="2"/>
          <w:sz w:val="20"/>
          <w:lang w:eastAsia="hi-IN" w:bidi="hi-IN"/>
        </w:rPr>
        <w:t>[33]</w:t>
      </w:r>
      <w:r w:rsidRPr="00DF02AD">
        <w:rPr>
          <w:rFonts w:ascii="Verdana" w:eastAsia="Times New Roman" w:hAnsi="Verdana" w:cs="Times New Roman"/>
          <w:sz w:val="20"/>
          <w:szCs w:val="20"/>
          <w:lang w:eastAsia="ru-RU"/>
        </w:rPr>
        <w:t xml:space="preserve">. В таком случае, где именно находится позиция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среди бесчисленного множества богословских мнений относительно божественной приоритетности благодати и человеческого вклада в дело спасения? Например, что может сказать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об оправдании, на основании его попытки мыслить категориями божественного дара и (обязательного) человеческого принятия? Кальвин ясно выразился по данному вопросу – во-первых, благодать является прощением, </w:t>
      </w:r>
      <w:r w:rsidRPr="00DF02AD">
        <w:rPr>
          <w:rFonts w:ascii="Verdana" w:eastAsia="Times New Roman" w:hAnsi="Verdana" w:cs="Times New Roman"/>
          <w:i/>
          <w:sz w:val="20"/>
          <w:szCs w:val="20"/>
          <w:lang w:val="en-US" w:eastAsia="ru-RU"/>
        </w:rPr>
        <w:t>extra</w:t>
      </w:r>
      <w:r w:rsidRPr="00DF02AD">
        <w:rPr>
          <w:rFonts w:ascii="Verdana" w:eastAsia="Times New Roman" w:hAnsi="Verdana" w:cs="Times New Roman"/>
          <w:i/>
          <w:sz w:val="20"/>
          <w:szCs w:val="20"/>
          <w:lang w:eastAsia="ru-RU"/>
        </w:rPr>
        <w:t xml:space="preserve"> </w:t>
      </w:r>
      <w:proofErr w:type="spellStart"/>
      <w:r w:rsidRPr="00DF02AD">
        <w:rPr>
          <w:rFonts w:ascii="Verdana" w:eastAsia="Times New Roman" w:hAnsi="Verdana" w:cs="Times New Roman"/>
          <w:i/>
          <w:sz w:val="20"/>
          <w:szCs w:val="20"/>
          <w:lang w:val="en-US" w:eastAsia="ru-RU"/>
        </w:rPr>
        <w:t>nos</w:t>
      </w:r>
      <w:proofErr w:type="spellEnd"/>
      <w:r w:rsidRPr="00DF02AD">
        <w:rPr>
          <w:rFonts w:ascii="Verdana" w:eastAsia="Times New Roman" w:hAnsi="Verdana" w:cs="Times New Roman"/>
          <w:sz w:val="20"/>
          <w:szCs w:val="20"/>
          <w:lang w:eastAsia="ru-RU"/>
        </w:rPr>
        <w:t>, в то время как вторая благодать представляет собой возрождение Святым Духом</w:t>
      </w:r>
      <w:r w:rsidRPr="00DF02AD">
        <w:rPr>
          <w:rFonts w:ascii="Verdana" w:eastAsia="Times New Roman" w:hAnsi="Verdana" w:cs="Times New Roman"/>
          <w:sz w:val="20"/>
          <w:lang w:eastAsia="ru-RU"/>
        </w:rPr>
        <w:footnoteReference w:id="34"/>
      </w:r>
      <w:r w:rsidRPr="00DF02AD">
        <w:rPr>
          <w:rFonts w:ascii="Verdana" w:eastAsia="SimSun" w:hAnsi="Verdana" w:cs="Mangal"/>
          <w:kern w:val="2"/>
          <w:sz w:val="20"/>
          <w:lang w:eastAsia="hi-IN" w:bidi="hi-IN"/>
        </w:rPr>
        <w:t>[34]</w:t>
      </w:r>
      <w:r w:rsidRPr="00DF02AD">
        <w:rPr>
          <w:rFonts w:ascii="Verdana" w:eastAsia="Times New Roman" w:hAnsi="Verdana" w:cs="Times New Roman"/>
          <w:sz w:val="20"/>
          <w:szCs w:val="20"/>
          <w:lang w:eastAsia="ru-RU"/>
        </w:rPr>
        <w:t xml:space="preserve">. Они происходят в тринитарном контексте. Бог явлен как благодатный и щедрый Отец по причине Своего безвозмездного прощения грехов, которое происходит посредством союза верующего с Христом по вере – первой благодати. Этот же союз включает в себя </w:t>
      </w:r>
      <w:proofErr w:type="spellStart"/>
      <w:r w:rsidRPr="00DF02AD">
        <w:rPr>
          <w:rFonts w:ascii="Verdana" w:eastAsia="Times New Roman" w:hAnsi="Verdana" w:cs="Times New Roman"/>
          <w:sz w:val="20"/>
          <w:szCs w:val="20"/>
          <w:lang w:eastAsia="ru-RU"/>
        </w:rPr>
        <w:t>оживотворение</w:t>
      </w:r>
      <w:proofErr w:type="spellEnd"/>
      <w:r w:rsidRPr="00DF02AD">
        <w:rPr>
          <w:rFonts w:ascii="Verdana" w:eastAsia="Times New Roman" w:hAnsi="Verdana" w:cs="Times New Roman"/>
          <w:sz w:val="20"/>
          <w:szCs w:val="20"/>
          <w:lang w:eastAsia="ru-RU"/>
        </w:rPr>
        <w:t xml:space="preserve"> Святым Духом для возрастания в любви и святости – второй благодати. В отличие от Кальвина, у используемой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антропологической терминологии (то что «дар» совпадает с отношением) попросту нет этой </w:t>
      </w:r>
      <w:proofErr w:type="spellStart"/>
      <w:r w:rsidRPr="00DF02AD">
        <w:rPr>
          <w:rFonts w:ascii="Verdana" w:eastAsia="Times New Roman" w:hAnsi="Verdana" w:cs="Times New Roman"/>
          <w:sz w:val="20"/>
          <w:szCs w:val="20"/>
          <w:lang w:eastAsia="ru-RU"/>
        </w:rPr>
        <w:t>сотериологической</w:t>
      </w:r>
      <w:proofErr w:type="spellEnd"/>
      <w:r w:rsidRPr="00DF02AD">
        <w:rPr>
          <w:rFonts w:ascii="Verdana" w:eastAsia="Times New Roman" w:hAnsi="Verdana" w:cs="Times New Roman"/>
          <w:sz w:val="20"/>
          <w:szCs w:val="20"/>
          <w:lang w:eastAsia="ru-RU"/>
        </w:rPr>
        <w:t xml:space="preserve"> точности. Во-вторых, богословие благодати Кальвина подвергает сомнению одно из предположений, которые характерны для используемого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языка дара в отношении благодати: в том, что благодать, а также существующие в ней божественно-человеческие отношения могут быть адекватно охарактеризованы либо с точки зрения одностороннего даяния, либо взаимного обмена. Кальвин не начинает с такой схематичной структуры, превращенной в тринитарную метафизику. Скорее, Кальвин, прежде всего, заинтересован в том, чтобы показать все разнообразие </w:t>
      </w:r>
      <w:proofErr w:type="spellStart"/>
      <w:r w:rsidRPr="00DF02AD">
        <w:rPr>
          <w:rFonts w:ascii="Verdana" w:eastAsia="Times New Roman" w:hAnsi="Verdana" w:cs="Times New Roman"/>
          <w:sz w:val="20"/>
          <w:szCs w:val="20"/>
          <w:lang w:eastAsia="ru-RU"/>
        </w:rPr>
        <w:t>сотериологического</w:t>
      </w:r>
      <w:proofErr w:type="spellEnd"/>
      <w:r w:rsidRPr="00DF02AD">
        <w:rPr>
          <w:rFonts w:ascii="Verdana" w:eastAsia="Times New Roman" w:hAnsi="Verdana" w:cs="Times New Roman"/>
          <w:sz w:val="20"/>
          <w:szCs w:val="20"/>
          <w:lang w:eastAsia="ru-RU"/>
        </w:rPr>
        <w:t xml:space="preserve"> языка, который используется в Божьем Слове для описания Его спасительной работы в человечестве. Истолкование Кальвином определенных библейских концепций, таких как избрание, носит, как может показаться, характер одностороннего дара. В избрании Бог избирает и делает непреложным спасение верующих вне зависимости от их достоинств. Однако концепция одностороннего даяния не совсем адекватно принимает во внимание библейские образы, которые использует Кальвин для описания Божьих спасительных отношений с человечеством. Например, Кальвин разработал сложное и многогранное богословие завета. С одной стороны, он подчеркивает, что в определенном смысле завет односторонен,  то есть Бог выполняет обе стороны завета, так как грешное человечество не способно само по себе исполнить клятву. Однако, как отметил Питер </w:t>
      </w:r>
      <w:proofErr w:type="spellStart"/>
      <w:r w:rsidRPr="00DF02AD">
        <w:rPr>
          <w:rFonts w:ascii="Verdana" w:eastAsia="Times New Roman" w:hAnsi="Verdana" w:cs="Times New Roman"/>
          <w:sz w:val="20"/>
          <w:szCs w:val="20"/>
          <w:lang w:eastAsia="ru-RU"/>
        </w:rPr>
        <w:t>Лильбак</w:t>
      </w:r>
      <w:proofErr w:type="spellEnd"/>
      <w:r w:rsidRPr="00DF02AD">
        <w:rPr>
          <w:rFonts w:ascii="Verdana" w:eastAsia="Times New Roman" w:hAnsi="Verdana" w:cs="Times New Roman"/>
          <w:sz w:val="20"/>
          <w:szCs w:val="20"/>
          <w:lang w:eastAsia="ru-RU"/>
        </w:rPr>
        <w:t xml:space="preserve">, Кальвин также часто использует язык взаимного, </w:t>
      </w:r>
      <w:r w:rsidRPr="00DF02AD">
        <w:rPr>
          <w:rFonts w:ascii="Verdana" w:eastAsia="Times New Roman" w:hAnsi="Verdana" w:cs="Times New Roman"/>
          <w:sz w:val="20"/>
          <w:szCs w:val="20"/>
          <w:lang w:eastAsia="ru-RU"/>
        </w:rPr>
        <w:lastRenderedPageBreak/>
        <w:t>двухстороннего завета, особенно когда он желает подчеркнуть значение человеческой ответственности</w:t>
      </w:r>
      <w:r w:rsidRPr="00DF02AD">
        <w:rPr>
          <w:rFonts w:ascii="Verdana" w:eastAsia="Times New Roman" w:hAnsi="Verdana" w:cs="Times New Roman"/>
          <w:sz w:val="20"/>
          <w:lang w:eastAsia="ru-RU"/>
        </w:rPr>
        <w:footnoteReference w:id="35"/>
      </w:r>
      <w:r w:rsidRPr="00DF02AD">
        <w:rPr>
          <w:rFonts w:ascii="Verdana" w:eastAsia="SimSun" w:hAnsi="Verdana" w:cs="Mangal"/>
          <w:kern w:val="2"/>
          <w:sz w:val="20"/>
          <w:lang w:eastAsia="hi-IN" w:bidi="hi-IN"/>
        </w:rPr>
        <w:t>[35]</w:t>
      </w:r>
      <w:r w:rsidRPr="00DF02AD">
        <w:rPr>
          <w:rFonts w:ascii="Verdana" w:eastAsia="Times New Roman" w:hAnsi="Verdana" w:cs="Times New Roman"/>
          <w:sz w:val="20"/>
          <w:szCs w:val="20"/>
          <w:lang w:eastAsia="ru-RU"/>
        </w:rPr>
        <w:t xml:space="preserve">. По мнению Кальвина, очень важно, чтобы верующие искренно и добровольно могли дать клятву, стремясь исполнить свои обязательства завета. Однако верующие способны исполнять эту клятву только благодаря действию в них Святого Духа. Это не противоречие, а многогранное библейское учение, которое не говорит лишь о сугубо одностороннем или исключительно двустороннем характере отношений. По этой причине  Кальвин отказывается рассматривать человеческое и божественное действия как две противостоящие друг другу силы. Полярности, представленные в концепциях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об одностороннем даянии и двустороннем даянии, не позволяют согласиться с таким подходом. Подобным образом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часто использует термин «взаимодействие» для описания желаемой альтернативы богословским системам отношений между Богом и человеком, которые характеризуются пассивностью</w:t>
      </w:r>
      <w:r w:rsidRPr="00DF02AD">
        <w:rPr>
          <w:rFonts w:ascii="Verdana" w:eastAsia="Times New Roman" w:hAnsi="Verdana" w:cs="Times New Roman"/>
          <w:sz w:val="20"/>
          <w:lang w:eastAsia="ru-RU"/>
        </w:rPr>
        <w:footnoteReference w:id="36"/>
      </w:r>
      <w:r w:rsidRPr="00DF02AD">
        <w:rPr>
          <w:rFonts w:ascii="Verdana" w:eastAsia="SimSun" w:hAnsi="Verdana" w:cs="Mangal"/>
          <w:kern w:val="2"/>
          <w:sz w:val="20"/>
          <w:lang w:eastAsia="hi-IN" w:bidi="hi-IN"/>
        </w:rPr>
        <w:t>[36]</w:t>
      </w:r>
      <w:r w:rsidRPr="00DF02AD">
        <w:rPr>
          <w:rFonts w:ascii="Verdana" w:eastAsia="Times New Roman" w:hAnsi="Verdana" w:cs="Times New Roman"/>
          <w:sz w:val="20"/>
          <w:szCs w:val="20"/>
          <w:lang w:eastAsia="ru-RU"/>
        </w:rPr>
        <w:t xml:space="preserve">. Так как у Кальвина есть место для спасения верующего </w:t>
      </w:r>
      <w:r w:rsidRPr="00DF02AD">
        <w:rPr>
          <w:rFonts w:ascii="Verdana" w:eastAsia="Times New Roman" w:hAnsi="Verdana" w:cs="Times New Roman"/>
          <w:i/>
          <w:sz w:val="20"/>
          <w:szCs w:val="20"/>
          <w:lang w:val="en-US" w:eastAsia="ru-RU"/>
        </w:rPr>
        <w:t>extra</w:t>
      </w:r>
      <w:r w:rsidRPr="00DF02AD">
        <w:rPr>
          <w:rFonts w:ascii="Verdana" w:eastAsia="Times New Roman" w:hAnsi="Verdana" w:cs="Times New Roman"/>
          <w:i/>
          <w:sz w:val="20"/>
          <w:szCs w:val="20"/>
          <w:lang w:eastAsia="ru-RU"/>
        </w:rPr>
        <w:t xml:space="preserve"> </w:t>
      </w:r>
      <w:proofErr w:type="spellStart"/>
      <w:r w:rsidRPr="00DF02AD">
        <w:rPr>
          <w:rFonts w:ascii="Verdana" w:eastAsia="Times New Roman" w:hAnsi="Verdana" w:cs="Times New Roman"/>
          <w:i/>
          <w:sz w:val="20"/>
          <w:szCs w:val="20"/>
          <w:lang w:val="en-US" w:eastAsia="ru-RU"/>
        </w:rPr>
        <w:t>nos</w:t>
      </w:r>
      <w:proofErr w:type="spellEnd"/>
      <w:r w:rsidRPr="00DF02AD">
        <w:rPr>
          <w:rFonts w:ascii="Verdana" w:eastAsia="Times New Roman" w:hAnsi="Verdana" w:cs="Times New Roman"/>
          <w:i/>
          <w:sz w:val="20"/>
          <w:szCs w:val="20"/>
          <w:lang w:eastAsia="ru-RU"/>
        </w:rPr>
        <w:t xml:space="preserve"> </w:t>
      </w:r>
      <w:r w:rsidRPr="00DF02AD">
        <w:rPr>
          <w:rFonts w:ascii="Verdana" w:eastAsia="Times New Roman" w:hAnsi="Verdana" w:cs="Times New Roman"/>
          <w:sz w:val="20"/>
          <w:szCs w:val="20"/>
          <w:lang w:eastAsia="ru-RU"/>
        </w:rPr>
        <w:t xml:space="preserve"> в оправдании, может показаться, что его можно подвергнуть критике (с точки зрения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Однако, разве термины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заимствованные им  из антропологических дискуссий, не вели к серьезному упрощенчеству? В богословии Кальвина оправдание никогда не происходит само по себе. Оно неотделимо от активной работы возрождения, совершаемой Святым Духом. На более глубоком уровне существует еще одно значение, согласно которому термины «взаимодействие» и «пассивность» подразумевают внешний аспект в божественно-человеческих отношениях, что чуждо Кальвину. Кальвин радуется, говоря о том, как союз между Ипостасями Святой Троицы расширяется, включая в себя человечество, дабы «как Он (Христос) одно с Отцом, так и мы были одно с Ним»</w:t>
      </w:r>
      <w:r w:rsidRPr="00DF02AD">
        <w:rPr>
          <w:rFonts w:ascii="Verdana" w:eastAsia="Times New Roman" w:hAnsi="Verdana" w:cs="Times New Roman"/>
          <w:sz w:val="20"/>
          <w:lang w:eastAsia="ru-RU"/>
        </w:rPr>
        <w:footnoteReference w:id="37"/>
      </w:r>
      <w:r w:rsidRPr="00DF02AD">
        <w:rPr>
          <w:rFonts w:ascii="Verdana" w:eastAsia="SimSun" w:hAnsi="Verdana" w:cs="Mangal"/>
          <w:kern w:val="2"/>
          <w:sz w:val="20"/>
          <w:lang w:eastAsia="hi-IN" w:bidi="hi-IN"/>
        </w:rPr>
        <w:t>[37]</w:t>
      </w:r>
      <w:r w:rsidRPr="00DF02AD">
        <w:rPr>
          <w:rFonts w:ascii="Verdana" w:eastAsia="Times New Roman" w:hAnsi="Verdana" w:cs="Times New Roman"/>
          <w:sz w:val="20"/>
          <w:szCs w:val="20"/>
          <w:lang w:eastAsia="ru-RU"/>
        </w:rPr>
        <w:t xml:space="preserve">.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Кальвин также говорит о причастности верующего «жизни и сущности» Христа</w:t>
      </w:r>
      <w:r w:rsidRPr="00DF02AD">
        <w:rPr>
          <w:rFonts w:ascii="Verdana" w:eastAsia="Times New Roman" w:hAnsi="Verdana" w:cs="Times New Roman"/>
          <w:sz w:val="20"/>
          <w:lang w:eastAsia="ru-RU"/>
        </w:rPr>
        <w:footnoteReference w:id="38"/>
      </w:r>
      <w:r w:rsidRPr="00DF02AD">
        <w:rPr>
          <w:rFonts w:ascii="Verdana" w:eastAsia="SimSun" w:hAnsi="Verdana" w:cs="Mangal"/>
          <w:kern w:val="2"/>
          <w:sz w:val="20"/>
          <w:lang w:eastAsia="hi-IN" w:bidi="hi-IN"/>
        </w:rPr>
        <w:t>[38]</w:t>
      </w:r>
      <w:r w:rsidRPr="00DF02AD">
        <w:rPr>
          <w:rFonts w:ascii="Verdana" w:eastAsia="Times New Roman" w:hAnsi="Verdana" w:cs="Times New Roman"/>
          <w:sz w:val="20"/>
          <w:szCs w:val="20"/>
          <w:lang w:eastAsia="ru-RU"/>
        </w:rPr>
        <w:t xml:space="preserve">. В богословии Кальвина сходства не «зафиксированы» таким образом, что причастность другому делает нас менее похожими на себя. Скорее, благодаря жизни в Духе, будучи </w:t>
      </w:r>
      <w:proofErr w:type="gramStart"/>
      <w:r w:rsidRPr="00DF02AD">
        <w:rPr>
          <w:rFonts w:ascii="Verdana" w:eastAsia="Times New Roman" w:hAnsi="Verdana" w:cs="Times New Roman"/>
          <w:sz w:val="20"/>
          <w:szCs w:val="20"/>
          <w:lang w:eastAsia="ru-RU"/>
        </w:rPr>
        <w:t>причастниками</w:t>
      </w:r>
      <w:proofErr w:type="gramEnd"/>
      <w:r w:rsidRPr="00DF02AD">
        <w:rPr>
          <w:rFonts w:ascii="Verdana" w:eastAsia="Times New Roman" w:hAnsi="Verdana" w:cs="Times New Roman"/>
          <w:sz w:val="20"/>
          <w:szCs w:val="20"/>
          <w:lang w:eastAsia="ru-RU"/>
        </w:rPr>
        <w:t xml:space="preserve"> Христу, становясь одной сущностью с Христом, мы обретаем полноту своей идентичности как творения. Такие толкователи как Филипп </w:t>
      </w:r>
      <w:proofErr w:type="spellStart"/>
      <w:r w:rsidRPr="00DF02AD">
        <w:rPr>
          <w:rFonts w:ascii="Verdana" w:eastAsia="Times New Roman" w:hAnsi="Verdana" w:cs="Times New Roman"/>
          <w:sz w:val="20"/>
          <w:szCs w:val="20"/>
          <w:lang w:eastAsia="ru-RU"/>
        </w:rPr>
        <w:t>Бутин</w:t>
      </w:r>
      <w:proofErr w:type="spellEnd"/>
      <w:r w:rsidRPr="00DF02AD">
        <w:rPr>
          <w:rFonts w:ascii="Verdana" w:eastAsia="Times New Roman" w:hAnsi="Verdana" w:cs="Times New Roman"/>
          <w:sz w:val="20"/>
          <w:szCs w:val="20"/>
          <w:lang w:eastAsia="ru-RU"/>
        </w:rPr>
        <w:t xml:space="preserve"> правы, называя тринитарную концепцию Кальвина о божественно-человеческих отношениях «</w:t>
      </w:r>
      <w:proofErr w:type="spellStart"/>
      <w:r w:rsidRPr="00DF02AD">
        <w:rPr>
          <w:rFonts w:ascii="Verdana" w:eastAsia="Times New Roman" w:hAnsi="Verdana" w:cs="Times New Roman"/>
          <w:sz w:val="20"/>
          <w:szCs w:val="20"/>
          <w:lang w:eastAsia="ru-RU"/>
        </w:rPr>
        <w:t>перихоретической</w:t>
      </w:r>
      <w:proofErr w:type="spellEnd"/>
      <w:r w:rsidRPr="00DF02AD">
        <w:rPr>
          <w:rFonts w:ascii="Verdana" w:eastAsia="Times New Roman" w:hAnsi="Verdana" w:cs="Times New Roman"/>
          <w:sz w:val="20"/>
          <w:szCs w:val="20"/>
          <w:lang w:eastAsia="ru-RU"/>
        </w:rPr>
        <w:t>»</w:t>
      </w:r>
      <w:r w:rsidRPr="00DF02AD">
        <w:rPr>
          <w:rFonts w:ascii="Verdana" w:eastAsia="Times New Roman" w:hAnsi="Verdana" w:cs="Times New Roman"/>
          <w:sz w:val="20"/>
          <w:lang w:eastAsia="ru-RU"/>
        </w:rPr>
        <w:footnoteReference w:id="39"/>
      </w:r>
      <w:r w:rsidRPr="00DF02AD">
        <w:rPr>
          <w:rFonts w:ascii="Verdana" w:eastAsia="SimSun" w:hAnsi="Verdana" w:cs="Mangal"/>
          <w:kern w:val="2"/>
          <w:sz w:val="20"/>
          <w:lang w:eastAsia="hi-IN" w:bidi="hi-IN"/>
        </w:rPr>
        <w:t>[39]</w:t>
      </w:r>
      <w:r w:rsidRPr="00DF02AD">
        <w:rPr>
          <w:rFonts w:ascii="Verdana" w:eastAsia="Times New Roman" w:hAnsi="Verdana" w:cs="Times New Roman"/>
          <w:sz w:val="20"/>
          <w:szCs w:val="20"/>
          <w:lang w:eastAsia="ru-RU"/>
        </w:rPr>
        <w:t>. В данном случае вопрос заключается не во взаимодействии или пассивности, а в дифференцированном союзе схо</w:t>
      </w:r>
      <w:proofErr w:type="gramStart"/>
      <w:r w:rsidRPr="00DF02AD">
        <w:rPr>
          <w:rFonts w:ascii="Verdana" w:eastAsia="Times New Roman" w:hAnsi="Verdana" w:cs="Times New Roman"/>
          <w:sz w:val="20"/>
          <w:szCs w:val="20"/>
          <w:lang w:eastAsia="ru-RU"/>
        </w:rPr>
        <w:t>дств в тр</w:t>
      </w:r>
      <w:proofErr w:type="gramEnd"/>
      <w:r w:rsidRPr="00DF02AD">
        <w:rPr>
          <w:rFonts w:ascii="Verdana" w:eastAsia="Times New Roman" w:hAnsi="Verdana" w:cs="Times New Roman"/>
          <w:sz w:val="20"/>
          <w:szCs w:val="20"/>
          <w:lang w:eastAsia="ru-RU"/>
        </w:rPr>
        <w:t xml:space="preserve">инитарном контексте.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Итак, подводя итог первой части этой статьи, можно сказать, что концепция активного принятия благодати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имеет несколько общих черт с тем, что я называю активирующим принятием Жана Кальвина. Тем не менее, говоря о природе оправдания и человеческого вклада в спасение, Кальвин излагает ясную позицию, которая </w:t>
      </w:r>
      <w:r w:rsidRPr="00DF02AD">
        <w:rPr>
          <w:rFonts w:ascii="Verdana" w:eastAsia="Times New Roman" w:hAnsi="Verdana" w:cs="Times New Roman"/>
          <w:sz w:val="20"/>
          <w:szCs w:val="20"/>
          <w:lang w:eastAsia="ru-RU"/>
        </w:rPr>
        <w:lastRenderedPageBreak/>
        <w:t xml:space="preserve">указывает на различия, но в то же время объединяет оправдание и освящение, подчеркивая приоритетность божественной благодати для спасения. В отличие от Кальвина, у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нет точного определения. По его мнению, активное принятие означает, что дар благодати совпадает с отношением, но не освещает основание оправдания и его отношение к освящению. Во-вторых, как я уже показал, концепция благодати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как одностороннего дара, требующего пассивного принятия или отношений обоюдного взаимодействия и обмена, предлагает ложные альтернативы. Эти антропологические концепции предполагают внешние отношения между объектами, чего явно недостаточно для описания Божьего спасительного отношения к человечеству. Попытка Кальвина принять во внимание разнообразие библейских образов, используемых для описания отношений между Богом и человеком, включая избрание, завет и включение человечества в тринитарный контекст, делает его богословие более глубоким и превосходящим упрощенную схему благодати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как одностороннюю, пассивную или включающую две стороны</w:t>
      </w:r>
      <w:r w:rsidRPr="00DF02AD">
        <w:rPr>
          <w:rFonts w:ascii="Verdana" w:eastAsia="Times New Roman" w:hAnsi="Verdana" w:cs="Times New Roman"/>
          <w:sz w:val="20"/>
          <w:lang w:eastAsia="ru-RU"/>
        </w:rPr>
        <w:footnoteReference w:id="40"/>
      </w:r>
      <w:r w:rsidRPr="00DF02AD">
        <w:rPr>
          <w:rFonts w:ascii="Verdana" w:eastAsia="SimSun" w:hAnsi="Verdana" w:cs="Mangal"/>
          <w:kern w:val="2"/>
          <w:sz w:val="20"/>
          <w:lang w:eastAsia="hi-IN" w:bidi="hi-IN"/>
        </w:rPr>
        <w:t>[40]</w:t>
      </w:r>
      <w:r w:rsidRPr="00DF02AD">
        <w:rPr>
          <w:rFonts w:ascii="Verdana" w:eastAsia="Times New Roman" w:hAnsi="Verdana" w:cs="Times New Roman"/>
          <w:sz w:val="20"/>
          <w:szCs w:val="20"/>
          <w:lang w:eastAsia="ru-RU"/>
        </w:rPr>
        <w:t xml:space="preserve">.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В своей недавно написанной работе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развивает идеи, представленные им в ранних статьях, открыто критикуя богословские системы Реформации, называя их богословием одностороннего дара. В книге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w:t>
      </w:r>
      <w:r w:rsidRPr="00DF02AD">
        <w:rPr>
          <w:rFonts w:ascii="Verdana" w:eastAsia="Times New Roman" w:hAnsi="Verdana" w:cs="Times New Roman"/>
          <w:sz w:val="20"/>
          <w:lang w:val="en-US" w:eastAsia="ru-RU"/>
        </w:rPr>
        <w:footnoteReference w:id="41"/>
      </w:r>
      <w:r w:rsidRPr="00864E4C">
        <w:rPr>
          <w:rFonts w:ascii="Verdana" w:eastAsia="SimSun" w:hAnsi="Verdana" w:cs="Mangal"/>
          <w:kern w:val="2"/>
          <w:sz w:val="20"/>
          <w:lang w:eastAsia="hi-IN" w:bidi="hi-IN"/>
        </w:rPr>
        <w:t>[41]</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излагает основные положения своей идеи, которая содержит определенное число конкретных богословско-общественных предложений. Он развивает </w:t>
      </w:r>
      <w:proofErr w:type="spellStart"/>
      <w:r w:rsidRPr="00DF02AD">
        <w:rPr>
          <w:rFonts w:ascii="Verdana" w:eastAsia="Times New Roman" w:hAnsi="Verdana" w:cs="Times New Roman"/>
          <w:sz w:val="20"/>
          <w:szCs w:val="20"/>
          <w:lang w:eastAsia="ru-RU"/>
        </w:rPr>
        <w:t>христологические</w:t>
      </w:r>
      <w:proofErr w:type="spellEnd"/>
      <w:r w:rsidRPr="00DF02AD">
        <w:rPr>
          <w:rFonts w:ascii="Verdana" w:eastAsia="Times New Roman" w:hAnsi="Verdana" w:cs="Times New Roman"/>
          <w:sz w:val="20"/>
          <w:szCs w:val="20"/>
          <w:lang w:eastAsia="ru-RU"/>
        </w:rPr>
        <w:t xml:space="preserve"> идеи, представленное в книге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Word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Made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Strange</w:t>
      </w:r>
      <w:r w:rsidRPr="00DF02AD">
        <w:rPr>
          <w:rFonts w:ascii="Verdana" w:eastAsia="Times New Roman" w:hAnsi="Verdana" w:cs="Times New Roman"/>
          <w:sz w:val="20"/>
          <w:szCs w:val="20"/>
          <w:lang w:eastAsia="ru-RU"/>
        </w:rPr>
        <w:t xml:space="preserve">» («Слово, которое сделали незнакомым»), излагая свою программу христианского социализма, и защищая теорию о необходимости зла. Что общего у всех этих работ? Их объединяет использование языка дара. Более того, в своих ранних работах о даре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неоднократно говорил об участии. Что представляет собой богословие участия? Данное выражение, на удивление, в богословских дискуссиях принимает самые разные формы. Поэтому, далеко не всегда понятно, что подразумевает под этим выражением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С одной стороны, он, по всей видимости, имеет в виду участие как </w:t>
      </w:r>
      <w:proofErr w:type="spellStart"/>
      <w:r w:rsidRPr="00DF02AD">
        <w:rPr>
          <w:rFonts w:ascii="Verdana" w:eastAsia="Times New Roman" w:hAnsi="Verdana" w:cs="Times New Roman"/>
          <w:sz w:val="20"/>
          <w:szCs w:val="20"/>
          <w:lang w:eastAsia="ru-RU"/>
        </w:rPr>
        <w:t>обожение</w:t>
      </w:r>
      <w:proofErr w:type="spellEnd"/>
      <w:r w:rsidRPr="00DF02AD">
        <w:rPr>
          <w:rFonts w:ascii="Verdana" w:eastAsia="Times New Roman" w:hAnsi="Verdana" w:cs="Times New Roman"/>
          <w:sz w:val="20"/>
          <w:szCs w:val="20"/>
          <w:lang w:eastAsia="ru-RU"/>
        </w:rPr>
        <w:t xml:space="preserve">. Этого учения придерживались разные авторы как </w:t>
      </w:r>
      <w:proofErr w:type="spellStart"/>
      <w:r w:rsidRPr="00DF02AD">
        <w:rPr>
          <w:rFonts w:ascii="Verdana" w:eastAsia="Times New Roman" w:hAnsi="Verdana" w:cs="Times New Roman"/>
          <w:sz w:val="20"/>
          <w:szCs w:val="20"/>
          <w:lang w:eastAsia="ru-RU"/>
        </w:rPr>
        <w:t>патристического</w:t>
      </w:r>
      <w:proofErr w:type="spellEnd"/>
      <w:r w:rsidRPr="00DF02AD">
        <w:rPr>
          <w:rFonts w:ascii="Verdana" w:eastAsia="Times New Roman" w:hAnsi="Verdana" w:cs="Times New Roman"/>
          <w:sz w:val="20"/>
          <w:szCs w:val="20"/>
          <w:lang w:eastAsia="ru-RU"/>
        </w:rPr>
        <w:t>, так и средневекового периода. В последние годы, в противовес мнению Гарнака, его вновь приписывают Августину</w:t>
      </w:r>
      <w:r w:rsidRPr="00DF02AD">
        <w:rPr>
          <w:rFonts w:ascii="Verdana" w:eastAsia="Times New Roman" w:hAnsi="Verdana" w:cs="Times New Roman"/>
          <w:sz w:val="20"/>
          <w:lang w:eastAsia="ru-RU"/>
        </w:rPr>
        <w:footnoteReference w:id="42"/>
      </w:r>
      <w:r w:rsidRPr="00DF02AD">
        <w:rPr>
          <w:rFonts w:ascii="Verdana" w:eastAsia="SimSun" w:hAnsi="Verdana" w:cs="Mangal"/>
          <w:kern w:val="2"/>
          <w:sz w:val="20"/>
          <w:lang w:eastAsia="hi-IN" w:bidi="hi-IN"/>
        </w:rPr>
        <w:t>[42]</w:t>
      </w:r>
      <w:r w:rsidRPr="00DF02AD">
        <w:rPr>
          <w:rFonts w:ascii="Verdana" w:eastAsia="Times New Roman" w:hAnsi="Verdana" w:cs="Times New Roman"/>
          <w:sz w:val="20"/>
          <w:szCs w:val="20"/>
          <w:lang w:eastAsia="ru-RU"/>
        </w:rPr>
        <w:t>. Однако</w:t>
      </w:r>
      <w:proofErr w:type="gramStart"/>
      <w:r w:rsidRPr="00DF02AD">
        <w:rPr>
          <w:rFonts w:ascii="Verdana" w:eastAsia="Times New Roman" w:hAnsi="Verdana" w:cs="Times New Roman"/>
          <w:sz w:val="20"/>
          <w:szCs w:val="20"/>
          <w:lang w:eastAsia="ru-RU"/>
        </w:rPr>
        <w:t>,</w:t>
      </w:r>
      <w:proofErr w:type="gramEnd"/>
      <w:r w:rsidRPr="00DF02AD">
        <w:rPr>
          <w:rFonts w:ascii="Verdana" w:eastAsia="Times New Roman" w:hAnsi="Verdana" w:cs="Times New Roman"/>
          <w:sz w:val="20"/>
          <w:szCs w:val="20"/>
          <w:lang w:eastAsia="ru-RU"/>
        </w:rPr>
        <w:t xml:space="preserve"> следует отметить, что существуют разные формы учения об </w:t>
      </w:r>
      <w:proofErr w:type="spellStart"/>
      <w:r w:rsidRPr="00DF02AD">
        <w:rPr>
          <w:rFonts w:ascii="Verdana" w:eastAsia="Times New Roman" w:hAnsi="Verdana" w:cs="Times New Roman"/>
          <w:sz w:val="20"/>
          <w:szCs w:val="20"/>
          <w:lang w:eastAsia="ru-RU"/>
        </w:rPr>
        <w:t>обожении</w:t>
      </w:r>
      <w:proofErr w:type="spellEnd"/>
      <w:r w:rsidRPr="00DF02AD">
        <w:rPr>
          <w:rFonts w:ascii="Verdana" w:eastAsia="Times New Roman" w:hAnsi="Verdana" w:cs="Times New Roman"/>
          <w:sz w:val="20"/>
          <w:lang w:eastAsia="ru-RU"/>
        </w:rPr>
        <w:footnoteReference w:id="43"/>
      </w:r>
      <w:r w:rsidRPr="00DF02AD">
        <w:rPr>
          <w:rFonts w:ascii="Verdana" w:eastAsia="SimSun" w:hAnsi="Verdana" w:cs="Mangal"/>
          <w:kern w:val="2"/>
          <w:sz w:val="20"/>
          <w:lang w:eastAsia="hi-IN" w:bidi="hi-IN"/>
        </w:rPr>
        <w:t>[43]</w:t>
      </w:r>
      <w:r w:rsidRPr="00DF02AD">
        <w:rPr>
          <w:rFonts w:ascii="Verdana" w:eastAsia="Times New Roman" w:hAnsi="Verdana" w:cs="Times New Roman"/>
          <w:sz w:val="20"/>
          <w:szCs w:val="20"/>
          <w:lang w:eastAsia="ru-RU"/>
        </w:rPr>
        <w:t xml:space="preserve">. Таким образом, тот факт, что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включает </w:t>
      </w:r>
      <w:proofErr w:type="spellStart"/>
      <w:r w:rsidRPr="00DF02AD">
        <w:rPr>
          <w:rFonts w:ascii="Verdana" w:eastAsia="Times New Roman" w:hAnsi="Verdana" w:cs="Times New Roman"/>
          <w:sz w:val="20"/>
          <w:szCs w:val="20"/>
          <w:lang w:eastAsia="ru-RU"/>
        </w:rPr>
        <w:t>обожение</w:t>
      </w:r>
      <w:proofErr w:type="spellEnd"/>
      <w:r w:rsidRPr="00DF02AD">
        <w:rPr>
          <w:rFonts w:ascii="Verdana" w:eastAsia="Times New Roman" w:hAnsi="Verdana" w:cs="Times New Roman"/>
          <w:sz w:val="20"/>
          <w:szCs w:val="20"/>
          <w:lang w:eastAsia="ru-RU"/>
        </w:rPr>
        <w:t xml:space="preserve"> в свою концепцию участия, по сути, не проливает достаточно света на данный вопрос.</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lastRenderedPageBreak/>
        <w:t xml:space="preserve">Оценивая различные концепции участия, заслуживает внимания тот факт, что в наследии англиканской традиции, к которой принадлежит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есть разные формы этого богословия. С одной стороны, участие использовалось как условное обозначение относительно несвязного набора платонических метафизических утверждений, подтверждающих определенное проявление онтологического участия творения в Творце. Англиканские богословы, еще начиная со времен Ричарда </w:t>
      </w:r>
      <w:proofErr w:type="spellStart"/>
      <w:r w:rsidRPr="00DF02AD">
        <w:rPr>
          <w:rFonts w:ascii="Verdana" w:eastAsia="Times New Roman" w:hAnsi="Verdana" w:cs="Times New Roman"/>
          <w:sz w:val="20"/>
          <w:szCs w:val="20"/>
          <w:lang w:eastAsia="ru-RU"/>
        </w:rPr>
        <w:t>Хукера</w:t>
      </w:r>
      <w:proofErr w:type="spellEnd"/>
      <w:r w:rsidRPr="00DF02AD">
        <w:rPr>
          <w:rFonts w:ascii="Verdana" w:eastAsia="Times New Roman" w:hAnsi="Verdana" w:cs="Times New Roman"/>
          <w:sz w:val="20"/>
          <w:szCs w:val="20"/>
          <w:lang w:eastAsia="ru-RU"/>
        </w:rPr>
        <w:t xml:space="preserve">, использовали язык участия именно таким образом. Впоследствии оно получило широкую известность благодаря </w:t>
      </w:r>
      <w:proofErr w:type="gramStart"/>
      <w:r w:rsidRPr="00DF02AD">
        <w:rPr>
          <w:rFonts w:ascii="Verdana" w:eastAsia="Times New Roman" w:hAnsi="Verdana" w:cs="Times New Roman"/>
          <w:sz w:val="20"/>
          <w:szCs w:val="20"/>
          <w:lang w:eastAsia="ru-RU"/>
        </w:rPr>
        <w:t>кембриджским</w:t>
      </w:r>
      <w:proofErr w:type="gram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платонистам</w:t>
      </w:r>
      <w:proofErr w:type="spellEnd"/>
      <w:r w:rsidRPr="00DF02AD">
        <w:rPr>
          <w:rFonts w:ascii="Verdana" w:eastAsia="Times New Roman" w:hAnsi="Verdana" w:cs="Times New Roman"/>
          <w:sz w:val="20"/>
          <w:lang w:eastAsia="ru-RU"/>
        </w:rPr>
        <w:footnoteReference w:id="44"/>
      </w:r>
      <w:r w:rsidRPr="00DF02AD">
        <w:rPr>
          <w:rFonts w:ascii="Verdana" w:eastAsia="SimSun" w:hAnsi="Verdana" w:cs="Mangal"/>
          <w:kern w:val="2"/>
          <w:sz w:val="20"/>
          <w:lang w:eastAsia="hi-IN" w:bidi="hi-IN"/>
        </w:rPr>
        <w:t>[44]</w:t>
      </w:r>
      <w:r w:rsidRPr="00DF02AD">
        <w:rPr>
          <w:rFonts w:ascii="Verdana" w:eastAsia="Times New Roman" w:hAnsi="Verdana" w:cs="Times New Roman"/>
          <w:sz w:val="20"/>
          <w:szCs w:val="20"/>
          <w:lang w:eastAsia="ru-RU"/>
        </w:rPr>
        <w:t xml:space="preserve">. В девятнадцатом столетии эти ранние англиканские традиции получили новую жизнь благодаря стараниям Джона Генри </w:t>
      </w:r>
      <w:proofErr w:type="spellStart"/>
      <w:r w:rsidRPr="00DF02AD">
        <w:rPr>
          <w:rFonts w:ascii="Verdana" w:eastAsia="Times New Roman" w:hAnsi="Verdana" w:cs="Times New Roman"/>
          <w:sz w:val="20"/>
          <w:szCs w:val="20"/>
          <w:lang w:eastAsia="ru-RU"/>
        </w:rPr>
        <w:t>Ньюмена</w:t>
      </w:r>
      <w:proofErr w:type="spellEnd"/>
      <w:r w:rsidRPr="00DF02AD">
        <w:rPr>
          <w:rFonts w:ascii="Verdana" w:eastAsia="Times New Roman" w:hAnsi="Verdana" w:cs="Times New Roman"/>
          <w:sz w:val="20"/>
          <w:szCs w:val="20"/>
          <w:lang w:eastAsia="ru-RU"/>
        </w:rPr>
        <w:t xml:space="preserve"> (когда он был еще англиканином), который возродил язык участия</w:t>
      </w:r>
      <w:r w:rsidRPr="00DF02AD">
        <w:rPr>
          <w:rFonts w:ascii="Verdana" w:eastAsia="Times New Roman" w:hAnsi="Verdana" w:cs="Times New Roman"/>
          <w:sz w:val="20"/>
          <w:lang w:eastAsia="ru-RU"/>
        </w:rPr>
        <w:footnoteReference w:id="45"/>
      </w:r>
      <w:r w:rsidRPr="00DF02AD">
        <w:rPr>
          <w:rFonts w:ascii="Verdana" w:eastAsia="SimSun" w:hAnsi="Verdana" w:cs="Mangal"/>
          <w:kern w:val="2"/>
          <w:sz w:val="20"/>
          <w:lang w:eastAsia="hi-IN" w:bidi="hi-IN"/>
        </w:rPr>
        <w:t>[45]</w:t>
      </w:r>
      <w:r w:rsidRPr="00DF02AD">
        <w:rPr>
          <w:rFonts w:ascii="Verdana" w:eastAsia="Times New Roman" w:hAnsi="Verdana" w:cs="Times New Roman"/>
          <w:sz w:val="20"/>
          <w:szCs w:val="20"/>
          <w:lang w:eastAsia="ru-RU"/>
        </w:rPr>
        <w:t xml:space="preserve">. Именно у </w:t>
      </w:r>
      <w:proofErr w:type="spellStart"/>
      <w:r w:rsidRPr="00DF02AD">
        <w:rPr>
          <w:rFonts w:ascii="Verdana" w:eastAsia="Times New Roman" w:hAnsi="Verdana" w:cs="Times New Roman"/>
          <w:sz w:val="20"/>
          <w:szCs w:val="20"/>
          <w:lang w:eastAsia="ru-RU"/>
        </w:rPr>
        <w:t>Ньюмена</w:t>
      </w:r>
      <w:proofErr w:type="spellEnd"/>
      <w:r w:rsidRPr="00DF02AD">
        <w:rPr>
          <w:rFonts w:ascii="Verdana" w:eastAsia="Times New Roman" w:hAnsi="Verdana" w:cs="Times New Roman"/>
          <w:sz w:val="20"/>
          <w:szCs w:val="20"/>
          <w:lang w:eastAsia="ru-RU"/>
        </w:rPr>
        <w:t xml:space="preserve"> язык участия оказывает непосредственное влияние на богословие благодати, предлагая </w:t>
      </w:r>
      <w:r w:rsidRPr="00DF02AD">
        <w:rPr>
          <w:rFonts w:ascii="Verdana" w:eastAsia="Times New Roman" w:hAnsi="Verdana" w:cs="Times New Roman"/>
          <w:i/>
          <w:sz w:val="20"/>
          <w:szCs w:val="20"/>
          <w:lang w:val="en-US" w:eastAsia="ru-RU"/>
        </w:rPr>
        <w:t>via</w:t>
      </w:r>
      <w:r w:rsidRPr="00DF02AD">
        <w:rPr>
          <w:rFonts w:ascii="Verdana" w:eastAsia="Times New Roman" w:hAnsi="Verdana" w:cs="Times New Roman"/>
          <w:i/>
          <w:sz w:val="20"/>
          <w:szCs w:val="20"/>
          <w:lang w:eastAsia="ru-RU"/>
        </w:rPr>
        <w:t xml:space="preserve"> </w:t>
      </w:r>
      <w:r w:rsidRPr="00DF02AD">
        <w:rPr>
          <w:rFonts w:ascii="Verdana" w:eastAsia="Times New Roman" w:hAnsi="Verdana" w:cs="Times New Roman"/>
          <w:i/>
          <w:sz w:val="20"/>
          <w:szCs w:val="20"/>
          <w:lang w:val="en-US" w:eastAsia="ru-RU"/>
        </w:rPr>
        <w:t>media</w:t>
      </w:r>
      <w:r w:rsidRPr="00DF02AD">
        <w:rPr>
          <w:rFonts w:ascii="Verdana" w:eastAsia="Times New Roman" w:hAnsi="Verdana" w:cs="Times New Roman"/>
          <w:sz w:val="20"/>
          <w:szCs w:val="20"/>
          <w:lang w:eastAsia="ru-RU"/>
        </w:rPr>
        <w:t xml:space="preserve"> (средний путь) между католичеством и протестантизмом. В интерпретации </w:t>
      </w:r>
      <w:proofErr w:type="spellStart"/>
      <w:r w:rsidRPr="00DF02AD">
        <w:rPr>
          <w:rFonts w:ascii="Verdana" w:eastAsia="Times New Roman" w:hAnsi="Verdana" w:cs="Times New Roman"/>
          <w:sz w:val="20"/>
          <w:szCs w:val="20"/>
          <w:lang w:eastAsia="ru-RU"/>
        </w:rPr>
        <w:t>Ньюмена</w:t>
      </w:r>
      <w:proofErr w:type="spellEnd"/>
      <w:r w:rsidRPr="00DF02AD">
        <w:rPr>
          <w:rFonts w:ascii="Verdana" w:eastAsia="Times New Roman" w:hAnsi="Verdana" w:cs="Times New Roman"/>
          <w:sz w:val="20"/>
          <w:szCs w:val="20"/>
          <w:lang w:eastAsia="ru-RU"/>
        </w:rPr>
        <w:t xml:space="preserve">, богословие участия принимает сторону католиков. Его работа об оправдании насквозь пронизана подозрительным отношением к протестантским утверждениям об оправдании только  верою. По мнению </w:t>
      </w:r>
      <w:proofErr w:type="spellStart"/>
      <w:r w:rsidRPr="00DF02AD">
        <w:rPr>
          <w:rFonts w:ascii="Verdana" w:eastAsia="Times New Roman" w:hAnsi="Verdana" w:cs="Times New Roman"/>
          <w:sz w:val="20"/>
          <w:szCs w:val="20"/>
          <w:lang w:eastAsia="ru-RU"/>
        </w:rPr>
        <w:t>Ньюмена</w:t>
      </w:r>
      <w:proofErr w:type="spellEnd"/>
      <w:r w:rsidRPr="00DF02AD">
        <w:rPr>
          <w:rFonts w:ascii="Verdana" w:eastAsia="Times New Roman" w:hAnsi="Verdana" w:cs="Times New Roman"/>
          <w:sz w:val="20"/>
          <w:szCs w:val="20"/>
          <w:lang w:eastAsia="ru-RU"/>
        </w:rPr>
        <w:t xml:space="preserve"> и других </w:t>
      </w:r>
      <w:proofErr w:type="spellStart"/>
      <w:r w:rsidRPr="00DF02AD">
        <w:rPr>
          <w:rFonts w:ascii="Verdana" w:eastAsia="Times New Roman" w:hAnsi="Verdana" w:cs="Times New Roman"/>
          <w:sz w:val="20"/>
          <w:szCs w:val="20"/>
          <w:lang w:eastAsia="ru-RU"/>
        </w:rPr>
        <w:t>трактариан</w:t>
      </w:r>
      <w:proofErr w:type="spellEnd"/>
      <w:r w:rsidRPr="00DF02AD">
        <w:rPr>
          <w:rFonts w:ascii="Verdana" w:eastAsia="Times New Roman" w:hAnsi="Verdana" w:cs="Times New Roman"/>
          <w:sz w:val="20"/>
          <w:szCs w:val="20"/>
          <w:lang w:eastAsia="ru-RU"/>
        </w:rPr>
        <w:t>, такая сухая доктрина как учение об оправдании (</w:t>
      </w:r>
      <w:r w:rsidRPr="00DF02AD">
        <w:rPr>
          <w:rFonts w:ascii="Verdana" w:eastAsia="Times New Roman" w:hAnsi="Verdana" w:cs="Times New Roman"/>
          <w:sz w:val="20"/>
          <w:szCs w:val="20"/>
          <w:lang w:val="en-US" w:eastAsia="ru-RU"/>
        </w:rPr>
        <w:t>extra</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val="en-US" w:eastAsia="ru-RU"/>
        </w:rPr>
        <w:t>nos</w:t>
      </w:r>
      <w:proofErr w:type="spellEnd"/>
      <w:r w:rsidRPr="00DF02AD">
        <w:rPr>
          <w:rFonts w:ascii="Verdana" w:eastAsia="Times New Roman" w:hAnsi="Verdana" w:cs="Times New Roman"/>
          <w:sz w:val="20"/>
          <w:szCs w:val="20"/>
          <w:lang w:eastAsia="ru-RU"/>
        </w:rPr>
        <w:t xml:space="preserve">) утратила аспект участия веры, сформированного любовью. Оправдание и освящение следует рассматривать как одно неделимое действие.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В книге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по всей видимости, разделяет нетерпеливое отношение </w:t>
      </w:r>
      <w:proofErr w:type="spellStart"/>
      <w:r w:rsidRPr="00DF02AD">
        <w:rPr>
          <w:rFonts w:ascii="Verdana" w:eastAsia="Times New Roman" w:hAnsi="Verdana" w:cs="Times New Roman"/>
          <w:sz w:val="20"/>
          <w:szCs w:val="20"/>
          <w:lang w:eastAsia="ru-RU"/>
        </w:rPr>
        <w:t>Ньюмена</w:t>
      </w:r>
      <w:proofErr w:type="spellEnd"/>
      <w:r w:rsidRPr="00DF02AD">
        <w:rPr>
          <w:rFonts w:ascii="Verdana" w:eastAsia="Times New Roman" w:hAnsi="Verdana" w:cs="Times New Roman"/>
          <w:sz w:val="20"/>
          <w:szCs w:val="20"/>
          <w:lang w:eastAsia="ru-RU"/>
        </w:rPr>
        <w:t xml:space="preserve"> к реформатскому пониманию благодати и поддерживает его язык участия.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подобно </w:t>
      </w:r>
      <w:proofErr w:type="spellStart"/>
      <w:r w:rsidRPr="00DF02AD">
        <w:rPr>
          <w:rFonts w:ascii="Verdana" w:eastAsia="Times New Roman" w:hAnsi="Verdana" w:cs="Times New Roman"/>
          <w:sz w:val="20"/>
          <w:szCs w:val="20"/>
          <w:lang w:eastAsia="ru-RU"/>
        </w:rPr>
        <w:t>Ньюмену</w:t>
      </w:r>
      <w:proofErr w:type="spellEnd"/>
      <w:r w:rsidRPr="00DF02AD">
        <w:rPr>
          <w:rFonts w:ascii="Verdana" w:eastAsia="Times New Roman" w:hAnsi="Verdana" w:cs="Times New Roman"/>
          <w:sz w:val="20"/>
          <w:szCs w:val="20"/>
          <w:lang w:eastAsia="ru-RU"/>
        </w:rPr>
        <w:t xml:space="preserve">, отрицает «любое протестантское понимание благодати», которое поддерживает «только вменение», потому что «под благодатью, как мне кажется, следует подразумевать также и </w:t>
      </w:r>
      <w:proofErr w:type="gramStart"/>
      <w:r w:rsidRPr="00DF02AD">
        <w:rPr>
          <w:rFonts w:ascii="Verdana" w:eastAsia="Times New Roman" w:hAnsi="Verdana" w:cs="Times New Roman"/>
          <w:sz w:val="20"/>
          <w:szCs w:val="20"/>
          <w:lang w:eastAsia="ru-RU"/>
        </w:rPr>
        <w:t>освящение</w:t>
      </w:r>
      <w:proofErr w:type="gramEnd"/>
      <w:r w:rsidRPr="00DF02AD">
        <w:rPr>
          <w:rFonts w:ascii="Verdana" w:eastAsia="Times New Roman" w:hAnsi="Verdana" w:cs="Times New Roman"/>
          <w:sz w:val="20"/>
          <w:szCs w:val="20"/>
          <w:lang w:eastAsia="ru-RU"/>
        </w:rPr>
        <w:t xml:space="preserve"> и этику»</w:t>
      </w:r>
      <w:r w:rsidRPr="00DF02AD">
        <w:rPr>
          <w:rFonts w:ascii="Verdana" w:eastAsia="Times New Roman" w:hAnsi="Verdana" w:cs="Times New Roman"/>
          <w:sz w:val="20"/>
          <w:lang w:eastAsia="ru-RU"/>
        </w:rPr>
        <w:footnoteReference w:id="46"/>
      </w:r>
      <w:r w:rsidRPr="00DF02AD">
        <w:rPr>
          <w:rFonts w:ascii="Verdana" w:eastAsia="SimSun" w:hAnsi="Verdana" w:cs="Mangal"/>
          <w:kern w:val="2"/>
          <w:sz w:val="20"/>
          <w:lang w:eastAsia="hi-IN" w:bidi="hi-IN"/>
        </w:rPr>
        <w:t>[46]</w:t>
      </w:r>
      <w:r w:rsidRPr="00DF02AD">
        <w:rPr>
          <w:rFonts w:ascii="Verdana" w:eastAsia="Times New Roman" w:hAnsi="Verdana" w:cs="Times New Roman"/>
          <w:sz w:val="20"/>
          <w:szCs w:val="20"/>
          <w:lang w:eastAsia="ru-RU"/>
        </w:rPr>
        <w:t xml:space="preserve">. Более того, богословию участия недостает негативной антропологии протестантов, которые противопоставляют природу благодати, разрывая, таким образом, платоническую идею участия творения в </w:t>
      </w:r>
      <w:proofErr w:type="gramStart"/>
      <w:r w:rsidRPr="00DF02AD">
        <w:rPr>
          <w:rFonts w:ascii="Verdana" w:eastAsia="Times New Roman" w:hAnsi="Verdana" w:cs="Times New Roman"/>
          <w:sz w:val="20"/>
          <w:szCs w:val="20"/>
          <w:lang w:eastAsia="ru-RU"/>
        </w:rPr>
        <w:t>божественном</w:t>
      </w:r>
      <w:proofErr w:type="gramEnd"/>
      <w:r w:rsidRPr="00DF02AD">
        <w:rPr>
          <w:rFonts w:ascii="Verdana" w:eastAsia="Times New Roman" w:hAnsi="Verdana" w:cs="Times New Roman"/>
          <w:sz w:val="20"/>
          <w:szCs w:val="20"/>
          <w:lang w:eastAsia="ru-RU"/>
        </w:rPr>
        <w:t xml:space="preserve">. По мнению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сущностно</w:t>
      </w:r>
      <w:proofErr w:type="spellEnd"/>
      <w:r w:rsidRPr="00DF02AD">
        <w:rPr>
          <w:rFonts w:ascii="Verdana" w:eastAsia="Times New Roman" w:hAnsi="Verdana" w:cs="Times New Roman"/>
          <w:sz w:val="20"/>
          <w:szCs w:val="20"/>
          <w:lang w:eastAsia="ru-RU"/>
        </w:rPr>
        <w:t xml:space="preserve"> важный аспект богословской антропологии заключается в том, что люди созданы для единения с Богом. Поэтому, как он считает, учение о грехе и фатальной порочности человека, присущее богословию Реформации, особенно с его ударением на рабство воли, представляет собой угрозу (для учения об участии в Божеском естестве).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Сопоставление точки зрения Кальвина с этим характерным для (высокого) англиканского богословия языком об участии представляет собой довольно таки специфическую задачу. С одной стороны, может показаться, что Кальвин предлагает именно то богословие, которое необходимо </w:t>
      </w:r>
      <w:proofErr w:type="spellStart"/>
      <w:r w:rsidRPr="00DF02AD">
        <w:rPr>
          <w:rFonts w:ascii="Verdana" w:eastAsia="Times New Roman" w:hAnsi="Verdana" w:cs="Times New Roman"/>
          <w:sz w:val="20"/>
          <w:szCs w:val="20"/>
          <w:lang w:eastAsia="ru-RU"/>
        </w:rPr>
        <w:t>Ньюмену</w:t>
      </w:r>
      <w:proofErr w:type="spellEnd"/>
      <w:r w:rsidRPr="00DF02AD">
        <w:rPr>
          <w:rFonts w:ascii="Verdana" w:eastAsia="Times New Roman" w:hAnsi="Verdana" w:cs="Times New Roman"/>
          <w:sz w:val="20"/>
          <w:szCs w:val="20"/>
          <w:lang w:eastAsia="ru-RU"/>
        </w:rPr>
        <w:t xml:space="preserve"> и </w:t>
      </w:r>
      <w:proofErr w:type="spellStart"/>
      <w:r w:rsidRPr="00DF02AD">
        <w:rPr>
          <w:rFonts w:ascii="Verdana" w:eastAsia="Times New Roman" w:hAnsi="Verdana" w:cs="Times New Roman"/>
          <w:sz w:val="20"/>
          <w:szCs w:val="20"/>
          <w:lang w:eastAsia="ru-RU"/>
        </w:rPr>
        <w:t>Милбанку</w:t>
      </w:r>
      <w:proofErr w:type="spellEnd"/>
      <w:r w:rsidRPr="00DF02AD">
        <w:rPr>
          <w:rFonts w:ascii="Verdana" w:eastAsia="Times New Roman" w:hAnsi="Verdana" w:cs="Times New Roman"/>
          <w:sz w:val="20"/>
          <w:szCs w:val="20"/>
          <w:lang w:eastAsia="ru-RU"/>
        </w:rPr>
        <w:t xml:space="preserve">. А именно богословие благодати, которое никогда не представляло и не представляет собой только вменение, но в котором оправдание и освящение тесно взаимосвязаны в одном действии благодати, объединенные в личности Христа. Как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так и Кальвин не может говорить о принятии благодати без упоминания об освящении, о чем уже упоминалось в предыдущем рассмотрении учения реформатора о двойной благодати.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Тем не менее, точка зрения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содержит серьезное возражение против богословия благодати Кальвина. По мнению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Кальвин и остальные богословы, которые отрицают наличие свободной воли у человека до возрождения, придерживаются отрицательной антропологии, делая ударение на грехе таким образом, что, скорее, приходишь к выводу о необходимости уничтожения сотворенной человеческой природы, чем о ее осуществлении в новом творении возрождения. В </w:t>
      </w:r>
      <w:r w:rsidRPr="00DF02AD">
        <w:rPr>
          <w:rFonts w:ascii="Verdana" w:eastAsia="Times New Roman" w:hAnsi="Verdana" w:cs="Times New Roman"/>
          <w:sz w:val="20"/>
          <w:szCs w:val="20"/>
          <w:lang w:eastAsia="ru-RU"/>
        </w:rPr>
        <w:lastRenderedPageBreak/>
        <w:t>одном заслуживающем особого внимания разделе книги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с симпатией излагает учение Августина о свободной воле в противовес общераспространенной карикатуре на этого богослова, согласно которой он, в своем понимании воли, природу противопоставляет благодати</w:t>
      </w:r>
      <w:r w:rsidRPr="00DF02AD">
        <w:rPr>
          <w:rFonts w:ascii="Verdana" w:eastAsia="Times New Roman" w:hAnsi="Verdana" w:cs="Times New Roman"/>
          <w:sz w:val="20"/>
          <w:lang w:eastAsia="ru-RU"/>
        </w:rPr>
        <w:footnoteReference w:id="47"/>
      </w:r>
      <w:r w:rsidRPr="00DF02AD">
        <w:rPr>
          <w:rFonts w:ascii="Verdana" w:eastAsia="SimSun" w:hAnsi="Verdana" w:cs="Mangal"/>
          <w:kern w:val="2"/>
          <w:sz w:val="20"/>
          <w:lang w:eastAsia="hi-IN" w:bidi="hi-IN"/>
        </w:rPr>
        <w:t>[47]</w:t>
      </w:r>
      <w:r w:rsidRPr="00DF02AD">
        <w:rPr>
          <w:rFonts w:ascii="Verdana" w:eastAsia="Times New Roman" w:hAnsi="Verdana" w:cs="Times New Roman"/>
          <w:sz w:val="20"/>
          <w:szCs w:val="20"/>
          <w:lang w:eastAsia="ru-RU"/>
        </w:rPr>
        <w:t xml:space="preserve">. Тем не менее, одновременно с этим,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выступает против «неправильных истолкований» Августина в период Реформации и после нее, согласно которым благодать противопоставляется свободной воле и, в конечном итоге, благодать – природе</w:t>
      </w:r>
      <w:r w:rsidRPr="00DF02AD">
        <w:rPr>
          <w:rFonts w:ascii="Verdana" w:eastAsia="Times New Roman" w:hAnsi="Verdana" w:cs="Times New Roman"/>
          <w:sz w:val="20"/>
          <w:lang w:eastAsia="ru-RU"/>
        </w:rPr>
        <w:footnoteReference w:id="48"/>
      </w:r>
      <w:r w:rsidRPr="00DF02AD">
        <w:rPr>
          <w:rFonts w:ascii="Verdana" w:eastAsia="SimSun" w:hAnsi="Verdana" w:cs="Mangal"/>
          <w:kern w:val="2"/>
          <w:sz w:val="20"/>
          <w:lang w:eastAsia="hi-IN" w:bidi="hi-IN"/>
        </w:rPr>
        <w:t>[48]</w:t>
      </w:r>
      <w:r w:rsidRPr="00DF02AD">
        <w:rPr>
          <w:rFonts w:ascii="Verdana" w:eastAsia="Times New Roman" w:hAnsi="Verdana" w:cs="Times New Roman"/>
          <w:sz w:val="20"/>
          <w:szCs w:val="20"/>
          <w:lang w:eastAsia="ru-RU"/>
        </w:rPr>
        <w:t xml:space="preserve">. Боюсь, что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исправив одну карикатуру (на Августина), заменил ее другой (на богословие Реформации). Следует отметить, что зачастую учение Кальвина о рабстве воли понимают неправильно. Главная причина заключается в невнимательном отношении к одной работе реформатора, в которой он дает прямой ответ на вопросы, беспокоившие католических богословов относительно его «негативного» взгляда на человечество в искуплении. Я говорю о книге под названием «</w:t>
      </w:r>
      <w:r w:rsidRPr="00DF02AD">
        <w:rPr>
          <w:rFonts w:ascii="Verdana" w:eastAsia="Times New Roman" w:hAnsi="Verdana" w:cs="Times New Roman"/>
          <w:sz w:val="20"/>
          <w:szCs w:val="20"/>
          <w:lang w:val="en-US" w:eastAsia="ru-RU"/>
        </w:rPr>
        <w:t>Bondage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and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Liberation</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of</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Will</w:t>
      </w:r>
      <w:r w:rsidRPr="00DF02AD">
        <w:rPr>
          <w:rFonts w:ascii="Verdana" w:eastAsia="Times New Roman" w:hAnsi="Verdana" w:cs="Times New Roman"/>
          <w:sz w:val="20"/>
          <w:szCs w:val="20"/>
          <w:lang w:eastAsia="ru-RU"/>
        </w:rPr>
        <w:t>» («Рабство и освобождение воли»). Эта работа – великолепный пример истолкования Кальвином учения Августина и других отцов Церкви, в котором представлено больше ссылок на древних богословов, чем в любом другом произведении реформатора, за исключением «Наставления в христианской вере». В «</w:t>
      </w:r>
      <w:r w:rsidRPr="00DF02AD">
        <w:rPr>
          <w:rFonts w:ascii="Verdana" w:eastAsia="Times New Roman" w:hAnsi="Verdana" w:cs="Times New Roman"/>
          <w:sz w:val="20"/>
          <w:szCs w:val="20"/>
          <w:lang w:val="en-US" w:eastAsia="ru-RU"/>
        </w:rPr>
        <w:t>Bondage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and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Liberation</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of</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Will</w:t>
      </w:r>
      <w:r w:rsidRPr="00DF02AD">
        <w:rPr>
          <w:rFonts w:ascii="Verdana" w:eastAsia="Times New Roman" w:hAnsi="Verdana" w:cs="Times New Roman"/>
          <w:sz w:val="20"/>
          <w:szCs w:val="20"/>
          <w:lang w:eastAsia="ru-RU"/>
        </w:rPr>
        <w:t xml:space="preserve">» Кальвин отвечает на критику в отношении издания «Наставление в христианской вере» от 1539 года, которую высказал его богословский оппонент – католик Альберт </w:t>
      </w:r>
      <w:proofErr w:type="spellStart"/>
      <w:r w:rsidRPr="00DF02AD">
        <w:rPr>
          <w:rFonts w:ascii="Verdana" w:eastAsia="Times New Roman" w:hAnsi="Verdana" w:cs="Times New Roman"/>
          <w:sz w:val="20"/>
          <w:szCs w:val="20"/>
          <w:lang w:eastAsia="ru-RU"/>
        </w:rPr>
        <w:t>Пигиус</w:t>
      </w:r>
      <w:proofErr w:type="spellEnd"/>
      <w:r w:rsidRPr="00DF02AD">
        <w:rPr>
          <w:rFonts w:ascii="Verdana" w:eastAsia="Times New Roman" w:hAnsi="Verdana" w:cs="Times New Roman"/>
          <w:sz w:val="20"/>
          <w:szCs w:val="20"/>
          <w:lang w:eastAsia="ru-RU"/>
        </w:rPr>
        <w:t xml:space="preserve">. Один из основных вопросов, который беспокоил </w:t>
      </w:r>
      <w:proofErr w:type="spellStart"/>
      <w:r w:rsidRPr="00DF02AD">
        <w:rPr>
          <w:rFonts w:ascii="Verdana" w:eastAsia="Times New Roman" w:hAnsi="Verdana" w:cs="Times New Roman"/>
          <w:sz w:val="20"/>
          <w:szCs w:val="20"/>
          <w:lang w:eastAsia="ru-RU"/>
        </w:rPr>
        <w:t>Пигиуса</w:t>
      </w:r>
      <w:proofErr w:type="spellEnd"/>
      <w:r w:rsidRPr="00DF02AD">
        <w:rPr>
          <w:rFonts w:ascii="Verdana" w:eastAsia="Times New Roman" w:hAnsi="Verdana" w:cs="Times New Roman"/>
          <w:sz w:val="20"/>
          <w:szCs w:val="20"/>
          <w:lang w:eastAsia="ru-RU"/>
        </w:rPr>
        <w:t xml:space="preserve">, заключался в том, что человеческая природа, вместо того, чтобы осуществляться в действии благодати, наоборот, теряла свое значение, показывая, что человеческая сторона искупления ограничена в своих действиях. </w:t>
      </w:r>
      <w:proofErr w:type="spellStart"/>
      <w:r w:rsidRPr="00DF02AD">
        <w:rPr>
          <w:rFonts w:ascii="Verdana" w:eastAsia="Times New Roman" w:hAnsi="Verdana" w:cs="Times New Roman"/>
          <w:sz w:val="20"/>
          <w:szCs w:val="20"/>
          <w:lang w:eastAsia="ru-RU"/>
        </w:rPr>
        <w:t>Пигиус</w:t>
      </w:r>
      <w:proofErr w:type="spellEnd"/>
      <w:r w:rsidRPr="00DF02AD">
        <w:rPr>
          <w:rFonts w:ascii="Verdana" w:eastAsia="Times New Roman" w:hAnsi="Verdana" w:cs="Times New Roman"/>
          <w:sz w:val="20"/>
          <w:szCs w:val="20"/>
          <w:lang w:eastAsia="ru-RU"/>
        </w:rPr>
        <w:t xml:space="preserve"> был особенно встревожен следующими словами Кальвина: «[</w:t>
      </w:r>
      <w:r w:rsidRPr="00DF02AD">
        <w:rPr>
          <w:rFonts w:ascii="Verdana" w:eastAsia="Times New Roman" w:hAnsi="Verdana" w:cs="Times New Roman"/>
          <w:sz w:val="20"/>
          <w:szCs w:val="20"/>
          <w:lang w:val="en-US" w:eastAsia="ru-RU"/>
        </w:rPr>
        <w:t>B</w:t>
      </w:r>
      <w:r w:rsidRPr="00DF02AD">
        <w:rPr>
          <w:rFonts w:ascii="Verdana" w:eastAsia="Times New Roman" w:hAnsi="Verdana" w:cs="Times New Roman"/>
          <w:sz w:val="20"/>
          <w:szCs w:val="20"/>
          <w:lang w:eastAsia="ru-RU"/>
        </w:rPr>
        <w:t xml:space="preserve"> </w:t>
      </w:r>
      <w:proofErr w:type="gramStart"/>
      <w:r w:rsidRPr="00DF02AD">
        <w:rPr>
          <w:rFonts w:ascii="Verdana" w:eastAsia="Times New Roman" w:hAnsi="Verdana" w:cs="Times New Roman"/>
          <w:sz w:val="20"/>
          <w:szCs w:val="20"/>
          <w:lang w:eastAsia="ru-RU"/>
        </w:rPr>
        <w:t>возрождении</w:t>
      </w:r>
      <w:proofErr w:type="gramEnd"/>
      <w:r w:rsidRPr="00DF02AD">
        <w:rPr>
          <w:rFonts w:ascii="Verdana" w:eastAsia="Times New Roman" w:hAnsi="Verdana" w:cs="Times New Roman"/>
          <w:sz w:val="20"/>
          <w:szCs w:val="20"/>
          <w:lang w:eastAsia="ru-RU"/>
        </w:rPr>
        <w:t>] никакая часть нашей воли не принимает участия». Хотя этот текст был впоследствии объяснен Кальвином в «Наставлении в христианской вере»</w:t>
      </w:r>
      <w:r w:rsidRPr="00DF02AD">
        <w:rPr>
          <w:rFonts w:ascii="Verdana" w:eastAsia="Times New Roman" w:hAnsi="Verdana" w:cs="Times New Roman"/>
          <w:sz w:val="20"/>
          <w:lang w:eastAsia="ru-RU"/>
        </w:rPr>
        <w:footnoteReference w:id="49"/>
      </w:r>
      <w:r w:rsidRPr="00DF02AD">
        <w:rPr>
          <w:rFonts w:ascii="Verdana" w:eastAsia="SimSun" w:hAnsi="Verdana" w:cs="Mangal"/>
          <w:kern w:val="2"/>
          <w:sz w:val="20"/>
          <w:lang w:eastAsia="hi-IN" w:bidi="hi-IN"/>
        </w:rPr>
        <w:t>[49]</w:t>
      </w:r>
      <w:r w:rsidRPr="00DF02AD">
        <w:rPr>
          <w:rFonts w:ascii="Verdana" w:eastAsia="Times New Roman" w:hAnsi="Verdana" w:cs="Times New Roman"/>
          <w:sz w:val="20"/>
          <w:szCs w:val="20"/>
          <w:lang w:eastAsia="ru-RU"/>
        </w:rPr>
        <w:t>, тем не менее, его ответ в «</w:t>
      </w:r>
      <w:r w:rsidRPr="00DF02AD">
        <w:rPr>
          <w:rFonts w:ascii="Verdana" w:eastAsia="Times New Roman" w:hAnsi="Verdana" w:cs="Times New Roman"/>
          <w:sz w:val="20"/>
          <w:szCs w:val="20"/>
          <w:lang w:val="en-US" w:eastAsia="ru-RU"/>
        </w:rPr>
        <w:t>Bondage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and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Freedom</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of</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Will</w:t>
      </w:r>
      <w:r w:rsidRPr="00DF02AD">
        <w:rPr>
          <w:rFonts w:ascii="Verdana" w:eastAsia="Times New Roman" w:hAnsi="Verdana" w:cs="Times New Roman"/>
          <w:sz w:val="20"/>
          <w:szCs w:val="20"/>
          <w:lang w:eastAsia="ru-RU"/>
        </w:rPr>
        <w:t>» не утратил своей значимости. «Выражение ‘никакая часть нашей воли’, на мой взгляд, указывает на то, что принадлежит нам. Более того, я определяю ее как то, что присуще нам, отдельно от Божьего творения»</w:t>
      </w:r>
      <w:r w:rsidRPr="00DF02AD">
        <w:rPr>
          <w:rFonts w:ascii="Verdana" w:eastAsia="Times New Roman" w:hAnsi="Verdana" w:cs="Times New Roman"/>
          <w:sz w:val="20"/>
          <w:lang w:eastAsia="ru-RU"/>
        </w:rPr>
        <w:footnoteReference w:id="50"/>
      </w:r>
      <w:r w:rsidRPr="00DF02AD">
        <w:rPr>
          <w:rFonts w:ascii="Verdana" w:eastAsia="SimSun" w:hAnsi="Verdana" w:cs="Mangal"/>
          <w:kern w:val="2"/>
          <w:sz w:val="20"/>
          <w:lang w:eastAsia="hi-IN" w:bidi="hi-IN"/>
        </w:rPr>
        <w:t>[50]</w:t>
      </w:r>
      <w:r w:rsidRPr="00DF02AD">
        <w:rPr>
          <w:rFonts w:ascii="Verdana" w:eastAsia="Times New Roman" w:hAnsi="Verdana" w:cs="Times New Roman"/>
          <w:sz w:val="20"/>
          <w:szCs w:val="20"/>
          <w:lang w:eastAsia="ru-RU"/>
        </w:rPr>
        <w:t>. Кальвин пытается сохранить язык апостола Павла о противоборствующей в самой себе человеческой воле (Рим. 7), которая разрывается между ветхим человеком (которого необходимо распять) и новой тварью во Христе. Наша воля, наша падшая воля, должна быть устранена, распята в возрождении. Однако эту волю не следует путать с первоначальной благой волей, дарованной Адаму в творении, ибо первый человек был «соединен» с Богом до грехопадения</w:t>
      </w:r>
      <w:r w:rsidRPr="00DF02AD">
        <w:rPr>
          <w:rFonts w:ascii="Verdana" w:eastAsia="Times New Roman" w:hAnsi="Verdana" w:cs="Times New Roman"/>
          <w:sz w:val="20"/>
          <w:lang w:eastAsia="ru-RU"/>
        </w:rPr>
        <w:footnoteReference w:id="51"/>
      </w:r>
      <w:r w:rsidRPr="00DF02AD">
        <w:rPr>
          <w:rFonts w:ascii="Verdana" w:eastAsia="SimSun" w:hAnsi="Verdana" w:cs="Mangal"/>
          <w:kern w:val="2"/>
          <w:sz w:val="20"/>
          <w:lang w:eastAsia="hi-IN" w:bidi="hi-IN"/>
        </w:rPr>
        <w:t>[51]</w:t>
      </w:r>
      <w:r w:rsidRPr="00DF02AD">
        <w:rPr>
          <w:rFonts w:ascii="Verdana" w:eastAsia="Times New Roman" w:hAnsi="Verdana" w:cs="Times New Roman"/>
          <w:sz w:val="20"/>
          <w:szCs w:val="20"/>
          <w:lang w:eastAsia="ru-RU"/>
        </w:rPr>
        <w:t>. В книге «</w:t>
      </w:r>
      <w:r w:rsidRPr="00DF02AD">
        <w:rPr>
          <w:rFonts w:ascii="Verdana" w:eastAsia="Times New Roman" w:hAnsi="Verdana" w:cs="Times New Roman"/>
          <w:sz w:val="20"/>
          <w:szCs w:val="20"/>
          <w:lang w:val="en-US" w:eastAsia="ru-RU"/>
        </w:rPr>
        <w:t>Bondage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and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Liberation</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of</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the</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Will</w:t>
      </w:r>
      <w:r w:rsidRPr="00DF02AD">
        <w:rPr>
          <w:rFonts w:ascii="Verdana" w:eastAsia="Times New Roman" w:hAnsi="Verdana" w:cs="Times New Roman"/>
          <w:sz w:val="20"/>
          <w:szCs w:val="20"/>
          <w:lang w:eastAsia="ru-RU"/>
        </w:rPr>
        <w:t xml:space="preserve">», Кальвин использует </w:t>
      </w:r>
      <w:proofErr w:type="spellStart"/>
      <w:r w:rsidRPr="00DF02AD">
        <w:rPr>
          <w:rFonts w:ascii="Verdana" w:eastAsia="Times New Roman" w:hAnsi="Verdana" w:cs="Times New Roman"/>
          <w:sz w:val="20"/>
          <w:szCs w:val="20"/>
          <w:lang w:eastAsia="ru-RU"/>
        </w:rPr>
        <w:t>аристотелианские</w:t>
      </w:r>
      <w:proofErr w:type="spellEnd"/>
      <w:r w:rsidRPr="00DF02AD">
        <w:rPr>
          <w:rFonts w:ascii="Verdana" w:eastAsia="Times New Roman" w:hAnsi="Verdana" w:cs="Times New Roman"/>
          <w:sz w:val="20"/>
          <w:szCs w:val="20"/>
          <w:lang w:eastAsia="ru-RU"/>
        </w:rPr>
        <w:t xml:space="preserve"> категории для выражения этих отношений</w:t>
      </w:r>
      <w:r w:rsidRPr="00DF02AD">
        <w:rPr>
          <w:rFonts w:ascii="Verdana" w:eastAsia="Times New Roman" w:hAnsi="Verdana" w:cs="Times New Roman"/>
          <w:sz w:val="20"/>
          <w:lang w:eastAsia="ru-RU"/>
        </w:rPr>
        <w:footnoteReference w:id="52"/>
      </w:r>
      <w:r w:rsidRPr="00DF02AD">
        <w:rPr>
          <w:rFonts w:ascii="Verdana" w:eastAsia="SimSun" w:hAnsi="Verdana" w:cs="Mangal"/>
          <w:kern w:val="2"/>
          <w:sz w:val="20"/>
          <w:lang w:eastAsia="hi-IN" w:bidi="hi-IN"/>
        </w:rPr>
        <w:t>[52]</w:t>
      </w:r>
      <w:r w:rsidRPr="00DF02AD">
        <w:rPr>
          <w:rFonts w:ascii="Verdana" w:eastAsia="Times New Roman" w:hAnsi="Verdana" w:cs="Times New Roman"/>
          <w:sz w:val="20"/>
          <w:szCs w:val="20"/>
          <w:lang w:eastAsia="ru-RU"/>
        </w:rPr>
        <w:t xml:space="preserve">. Сущность человеческой природы была создана благой, предназначенной для союза с Богом. Конечно же, как во многих местах отмечает Кальвин, это первое творение радовалось </w:t>
      </w:r>
      <w:r w:rsidRPr="00DF02AD">
        <w:rPr>
          <w:rFonts w:ascii="Verdana" w:eastAsia="Times New Roman" w:hAnsi="Verdana" w:cs="Times New Roman"/>
          <w:sz w:val="20"/>
          <w:szCs w:val="20"/>
          <w:lang w:eastAsia="ru-RU"/>
        </w:rPr>
        <w:lastRenderedPageBreak/>
        <w:t>«участию в Боге»</w:t>
      </w:r>
      <w:r w:rsidRPr="00DF02AD">
        <w:rPr>
          <w:rFonts w:ascii="Verdana" w:eastAsia="Times New Roman" w:hAnsi="Verdana" w:cs="Times New Roman"/>
          <w:sz w:val="20"/>
          <w:lang w:eastAsia="ru-RU"/>
        </w:rPr>
        <w:footnoteReference w:id="53"/>
      </w:r>
      <w:r w:rsidRPr="00DF02AD">
        <w:rPr>
          <w:rFonts w:ascii="Verdana" w:eastAsia="SimSun" w:hAnsi="Verdana" w:cs="Mangal"/>
          <w:kern w:val="2"/>
          <w:sz w:val="20"/>
          <w:lang w:eastAsia="hi-IN" w:bidi="hi-IN"/>
        </w:rPr>
        <w:t>[53]</w:t>
      </w:r>
      <w:r w:rsidRPr="00DF02AD">
        <w:rPr>
          <w:rFonts w:ascii="Verdana" w:eastAsia="Times New Roman" w:hAnsi="Verdana" w:cs="Times New Roman"/>
          <w:sz w:val="20"/>
          <w:szCs w:val="20"/>
          <w:lang w:eastAsia="ru-RU"/>
        </w:rPr>
        <w:t>. Однако, по причине грехопадения, человечество приобрело дополнительные аспекты согрешения, ведущие к отчуждению от Бога. В таком случае, эта грешная человеческая природа, представляет собой человеческую природу лишь во второстепенном значении, ибо сущность ее благая</w:t>
      </w:r>
      <w:r w:rsidRPr="00DF02AD">
        <w:rPr>
          <w:rFonts w:ascii="Verdana" w:eastAsia="Times New Roman" w:hAnsi="Verdana" w:cs="Times New Roman"/>
          <w:sz w:val="20"/>
          <w:lang w:eastAsia="ru-RU"/>
        </w:rPr>
        <w:footnoteReference w:id="54"/>
      </w:r>
      <w:r w:rsidRPr="00DF02AD">
        <w:rPr>
          <w:rFonts w:ascii="Verdana" w:eastAsia="SimSun" w:hAnsi="Verdana" w:cs="Mangal"/>
          <w:kern w:val="2"/>
          <w:sz w:val="20"/>
          <w:lang w:eastAsia="hi-IN" w:bidi="hi-IN"/>
        </w:rPr>
        <w:t>[54]</w:t>
      </w:r>
      <w:r w:rsidRPr="00DF02AD">
        <w:rPr>
          <w:rFonts w:ascii="Verdana" w:eastAsia="Times New Roman" w:hAnsi="Verdana" w:cs="Times New Roman"/>
          <w:sz w:val="20"/>
          <w:szCs w:val="20"/>
          <w:lang w:eastAsia="ru-RU"/>
        </w:rPr>
        <w:t>. В возрождении сущность (субстанция) человеческой природы находит свое исполнение во Христе посредством Святого Духа. Благодать не уничтожает первоначальную человеческую природу, но исполняет ее. Таким образом, первоначальное, данное в творении, предназначение воли исполняется в искуплении. Именно в этом контексте Кальвин утверждает, что человеческая воля должна зависеть от работы Святого Духа, подтверждая тем самым слова Евангелия от Иоанна: «… без Меня не можете делать ничего» (Ин. 15:5). Ибо только благодаря союзу с Христом посредством Духа можно преодолеть отчуждение, разрушающее человеческую природу. Таким образом, работа Божьего первоначального творения исполняется в верующем посредством свободной воли, действующей благодаря Святому Духу</w:t>
      </w:r>
      <w:r w:rsidRPr="00DF02AD">
        <w:rPr>
          <w:rFonts w:ascii="Verdana" w:eastAsia="Times New Roman" w:hAnsi="Verdana" w:cs="Times New Roman"/>
          <w:sz w:val="20"/>
          <w:lang w:eastAsia="ru-RU"/>
        </w:rPr>
        <w:footnoteReference w:id="55"/>
      </w:r>
      <w:r w:rsidRPr="00DF02AD">
        <w:rPr>
          <w:rFonts w:ascii="Verdana" w:eastAsia="SimSun" w:hAnsi="Verdana" w:cs="Mangal"/>
          <w:kern w:val="2"/>
          <w:sz w:val="20"/>
          <w:lang w:eastAsia="hi-IN" w:bidi="hi-IN"/>
        </w:rPr>
        <w:t>[55]</w:t>
      </w:r>
      <w:r w:rsidRPr="00DF02AD">
        <w:rPr>
          <w:rFonts w:ascii="Verdana" w:eastAsia="Times New Roman" w:hAnsi="Verdana" w:cs="Times New Roman"/>
          <w:sz w:val="20"/>
          <w:szCs w:val="20"/>
          <w:lang w:eastAsia="ru-RU"/>
        </w:rPr>
        <w:t xml:space="preserve">. Но можно возразить, даже если точка зрения Кальвина и не подразумевает негативный взгляд на сотворенную природу в отношении благодати, разве она не предоставляет человеку лишь пассивную роль в освящении?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продолжает делать ударение на пассивности, выступая против нее в книге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xml:space="preserve">», неоднократно приписывая ее богословиям Реформации, в которых благодать и прощение отличаются скорее односторонностью, нежели обменом.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Говоря о пассивности во взгляде Кальвина,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был бы прав относительно первой благодати оправдания, если бы оно происходило само по себе. Но, согласно Кальвину, невозможно отделить первую благодать от второй благодати. Таким образом, оправдание отличается от возрождения, но неотделимо от него. Даже беглое рассмотрение пастырских аспектов богословия Кальвина доказывает, что человеческий аспект не пассивен в получении двойной благодати (</w:t>
      </w:r>
      <w:r w:rsidRPr="00DF02AD">
        <w:rPr>
          <w:rFonts w:ascii="Verdana" w:eastAsia="Times New Roman" w:hAnsi="Verdana" w:cs="Times New Roman"/>
          <w:sz w:val="20"/>
          <w:szCs w:val="20"/>
          <w:lang w:val="en-US" w:eastAsia="ru-RU"/>
        </w:rPr>
        <w:t>duplex</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gratia</w:t>
      </w:r>
      <w:r w:rsidRPr="00DF02AD">
        <w:rPr>
          <w:rFonts w:ascii="Verdana" w:eastAsia="Times New Roman" w:hAnsi="Verdana" w:cs="Times New Roman"/>
          <w:sz w:val="20"/>
          <w:szCs w:val="20"/>
          <w:lang w:eastAsia="ru-RU"/>
        </w:rPr>
        <w:t>). Например, в пространной главе «Наставления в христианской вере», посвященной молитве, Кальвин делает несколько парадоксальных по своему характеру заявлений. Вначале он утверждает, что сами люди не способны молиться правильно</w:t>
      </w:r>
      <w:r w:rsidRPr="00DF02AD">
        <w:rPr>
          <w:rFonts w:ascii="Verdana" w:eastAsia="Times New Roman" w:hAnsi="Verdana" w:cs="Times New Roman"/>
          <w:sz w:val="20"/>
          <w:lang w:eastAsia="ru-RU"/>
        </w:rPr>
        <w:footnoteReference w:id="56"/>
      </w:r>
      <w:r w:rsidRPr="00DF02AD">
        <w:rPr>
          <w:rFonts w:ascii="Verdana" w:eastAsia="SimSun" w:hAnsi="Verdana" w:cs="Mangal"/>
          <w:kern w:val="2"/>
          <w:sz w:val="20"/>
          <w:lang w:eastAsia="hi-IN" w:bidi="hi-IN"/>
        </w:rPr>
        <w:t>[56]</w:t>
      </w:r>
      <w:r w:rsidRPr="00DF02AD">
        <w:rPr>
          <w:rFonts w:ascii="Verdana" w:eastAsia="Times New Roman" w:hAnsi="Verdana" w:cs="Times New Roman"/>
          <w:sz w:val="20"/>
          <w:szCs w:val="20"/>
          <w:lang w:eastAsia="ru-RU"/>
        </w:rPr>
        <w:t>. Правильная молитва подразумевает почтение, благодарение, самоотречение и обращение с упованием</w:t>
      </w:r>
      <w:r w:rsidRPr="00DF02AD">
        <w:rPr>
          <w:rFonts w:ascii="Verdana" w:eastAsia="Times New Roman" w:hAnsi="Verdana" w:cs="Times New Roman"/>
          <w:sz w:val="20"/>
          <w:lang w:eastAsia="ru-RU"/>
        </w:rPr>
        <w:footnoteReference w:id="57"/>
      </w:r>
      <w:r w:rsidRPr="00DF02AD">
        <w:rPr>
          <w:rFonts w:ascii="Verdana" w:eastAsia="SimSun" w:hAnsi="Verdana" w:cs="Mangal"/>
          <w:kern w:val="2"/>
          <w:sz w:val="20"/>
          <w:lang w:eastAsia="hi-IN" w:bidi="hi-IN"/>
        </w:rPr>
        <w:t>[57]</w:t>
      </w:r>
      <w:r w:rsidRPr="00DF02AD">
        <w:rPr>
          <w:rFonts w:ascii="Verdana" w:eastAsia="Times New Roman" w:hAnsi="Verdana" w:cs="Times New Roman"/>
          <w:sz w:val="20"/>
          <w:szCs w:val="20"/>
          <w:lang w:eastAsia="ru-RU"/>
        </w:rPr>
        <w:t xml:space="preserve">. Тем не менее, несмотря на то, что молитва представляет собой Божье </w:t>
      </w:r>
      <w:proofErr w:type="gramStart"/>
      <w:r w:rsidRPr="00DF02AD">
        <w:rPr>
          <w:rFonts w:ascii="Verdana" w:eastAsia="Times New Roman" w:hAnsi="Verdana" w:cs="Times New Roman"/>
          <w:sz w:val="20"/>
          <w:szCs w:val="20"/>
          <w:lang w:eastAsia="ru-RU"/>
        </w:rPr>
        <w:t>действие</w:t>
      </w:r>
      <w:proofErr w:type="gramEnd"/>
      <w:r w:rsidRPr="00DF02AD">
        <w:rPr>
          <w:rFonts w:ascii="Verdana" w:eastAsia="Times New Roman" w:hAnsi="Verdana" w:cs="Times New Roman"/>
          <w:sz w:val="20"/>
          <w:szCs w:val="20"/>
          <w:lang w:eastAsia="ru-RU"/>
        </w:rPr>
        <w:t xml:space="preserve"> как в обращении, так и в ответе, она, в то же время, является и действием человека</w:t>
      </w:r>
      <w:r w:rsidRPr="00DF02AD">
        <w:rPr>
          <w:rFonts w:ascii="Verdana" w:eastAsia="Times New Roman" w:hAnsi="Verdana" w:cs="Times New Roman"/>
          <w:sz w:val="20"/>
          <w:lang w:eastAsia="ru-RU"/>
        </w:rPr>
        <w:footnoteReference w:id="58"/>
      </w:r>
      <w:r w:rsidRPr="00DF02AD">
        <w:rPr>
          <w:rFonts w:ascii="Verdana" w:eastAsia="SimSun" w:hAnsi="Verdana" w:cs="Mangal"/>
          <w:kern w:val="2"/>
          <w:sz w:val="20"/>
          <w:lang w:eastAsia="hi-IN" w:bidi="hi-IN"/>
        </w:rPr>
        <w:t>[58]</w:t>
      </w:r>
      <w:r w:rsidRPr="00DF02AD">
        <w:rPr>
          <w:rFonts w:ascii="Verdana" w:eastAsia="Times New Roman" w:hAnsi="Verdana" w:cs="Times New Roman"/>
          <w:sz w:val="20"/>
          <w:szCs w:val="20"/>
          <w:lang w:eastAsia="ru-RU"/>
        </w:rPr>
        <w:t>. В начале главы Кальвин неоднократно ссылается на восьмую главу Послания к Римлянам, излагая тринитарное понимание христианского опыта молитвы: Дух помогает человеку «уверенно восклицать: ‘</w:t>
      </w:r>
      <w:proofErr w:type="spellStart"/>
      <w:r w:rsidRPr="00DF02AD">
        <w:rPr>
          <w:rFonts w:ascii="Verdana" w:eastAsia="Times New Roman" w:hAnsi="Verdana" w:cs="Times New Roman"/>
          <w:sz w:val="20"/>
          <w:szCs w:val="20"/>
          <w:lang w:eastAsia="ru-RU"/>
        </w:rPr>
        <w:t>Авва</w:t>
      </w:r>
      <w:proofErr w:type="spellEnd"/>
      <w:r w:rsidRPr="00DF02AD">
        <w:rPr>
          <w:rFonts w:ascii="Verdana" w:eastAsia="Times New Roman" w:hAnsi="Verdana" w:cs="Times New Roman"/>
          <w:sz w:val="20"/>
          <w:szCs w:val="20"/>
          <w:lang w:eastAsia="ru-RU"/>
        </w:rPr>
        <w:t>, Отче!’», показывая нам также Христа, чрез</w:t>
      </w:r>
      <w:proofErr w:type="gramStart"/>
      <w:r w:rsidRPr="00DF02AD">
        <w:rPr>
          <w:rFonts w:ascii="Verdana" w:eastAsia="Times New Roman" w:hAnsi="Verdana" w:cs="Times New Roman"/>
          <w:sz w:val="20"/>
          <w:szCs w:val="20"/>
          <w:lang w:eastAsia="ru-RU"/>
        </w:rPr>
        <w:t xml:space="preserve"> К</w:t>
      </w:r>
      <w:proofErr w:type="gramEnd"/>
      <w:r w:rsidRPr="00DF02AD">
        <w:rPr>
          <w:rFonts w:ascii="Verdana" w:eastAsia="Times New Roman" w:hAnsi="Verdana" w:cs="Times New Roman"/>
          <w:sz w:val="20"/>
          <w:szCs w:val="20"/>
          <w:lang w:eastAsia="ru-RU"/>
        </w:rPr>
        <w:t>оторого нам явлен Отец</w:t>
      </w:r>
      <w:r w:rsidRPr="00DF02AD">
        <w:rPr>
          <w:rFonts w:ascii="Verdana" w:eastAsia="Times New Roman" w:hAnsi="Verdana" w:cs="Times New Roman"/>
          <w:sz w:val="20"/>
          <w:lang w:eastAsia="ru-RU"/>
        </w:rPr>
        <w:footnoteReference w:id="59"/>
      </w:r>
      <w:r w:rsidRPr="00DF02AD">
        <w:rPr>
          <w:rFonts w:ascii="Verdana" w:eastAsia="SimSun" w:hAnsi="Verdana" w:cs="Mangal"/>
          <w:kern w:val="2"/>
          <w:sz w:val="20"/>
          <w:lang w:eastAsia="hi-IN" w:bidi="hi-IN"/>
        </w:rPr>
        <w:t>[59]</w:t>
      </w:r>
      <w:r w:rsidRPr="00DF02AD">
        <w:rPr>
          <w:rFonts w:ascii="Verdana" w:eastAsia="Times New Roman" w:hAnsi="Verdana" w:cs="Times New Roman"/>
          <w:sz w:val="20"/>
          <w:szCs w:val="20"/>
          <w:lang w:eastAsia="ru-RU"/>
        </w:rPr>
        <w:t>. Тем не менее, Кальвин настаивает на том, что не следует чрезмерно подчеркивать роль Святого Духа в молитве для оправдания собственной лени. Мы не должны быть пассивными, то есть «отдавать эту роль в молитве Духу Божьему, развивая беспечность, к которой мы так склонны»</w:t>
      </w:r>
      <w:r w:rsidRPr="00DF02AD">
        <w:rPr>
          <w:rFonts w:ascii="Verdana" w:eastAsia="Times New Roman" w:hAnsi="Verdana" w:cs="Times New Roman"/>
          <w:sz w:val="20"/>
          <w:lang w:eastAsia="ru-RU"/>
        </w:rPr>
        <w:footnoteReference w:id="60"/>
      </w:r>
      <w:r w:rsidRPr="00DF02AD">
        <w:rPr>
          <w:rFonts w:ascii="Verdana" w:eastAsia="SimSun" w:hAnsi="Verdana" w:cs="Mangal"/>
          <w:kern w:val="2"/>
          <w:sz w:val="20"/>
          <w:lang w:eastAsia="hi-IN" w:bidi="hi-IN"/>
        </w:rPr>
        <w:t>[60]</w:t>
      </w:r>
      <w:r w:rsidRPr="00DF02AD">
        <w:rPr>
          <w:rFonts w:ascii="Verdana" w:eastAsia="Times New Roman" w:hAnsi="Verdana" w:cs="Times New Roman"/>
          <w:sz w:val="20"/>
          <w:szCs w:val="20"/>
          <w:lang w:eastAsia="ru-RU"/>
        </w:rPr>
        <w:t xml:space="preserve">. Вера </w:t>
      </w:r>
      <w:r w:rsidRPr="00DF02AD">
        <w:rPr>
          <w:rFonts w:ascii="Verdana" w:eastAsia="Times New Roman" w:hAnsi="Verdana" w:cs="Times New Roman"/>
          <w:sz w:val="20"/>
          <w:szCs w:val="20"/>
          <w:lang w:eastAsia="ru-RU"/>
        </w:rPr>
        <w:lastRenderedPageBreak/>
        <w:t>в то, что Святой Дух помогает христианам молиться, не должна «никоим образом» вести к «отказу от своей роли»</w:t>
      </w:r>
      <w:r w:rsidRPr="00DF02AD">
        <w:rPr>
          <w:rFonts w:ascii="Verdana" w:eastAsia="Times New Roman" w:hAnsi="Verdana" w:cs="Times New Roman"/>
          <w:sz w:val="20"/>
          <w:lang w:eastAsia="ru-RU"/>
        </w:rPr>
        <w:footnoteReference w:id="61"/>
      </w:r>
      <w:r w:rsidRPr="00DF02AD">
        <w:rPr>
          <w:rFonts w:ascii="Verdana" w:eastAsia="SimSun" w:hAnsi="Verdana" w:cs="Mangal"/>
          <w:kern w:val="2"/>
          <w:sz w:val="20"/>
          <w:lang w:eastAsia="hi-IN" w:bidi="hi-IN"/>
        </w:rPr>
        <w:t>[61]</w:t>
      </w:r>
      <w:r w:rsidRPr="00DF02AD">
        <w:rPr>
          <w:rFonts w:ascii="Verdana" w:eastAsia="Times New Roman" w:hAnsi="Verdana" w:cs="Times New Roman"/>
          <w:sz w:val="20"/>
          <w:szCs w:val="20"/>
          <w:lang w:eastAsia="ru-RU"/>
        </w:rPr>
        <w:t xml:space="preserve">. Таким образом, посредством Святого Духа христианину даруется сила для возрастания в настоящей святости (подразумевающей настоящие действия христианина) в молитвенной практике. Однако Кальвин никогда не забывает подчеркнуть тот факт, что честь и хвалу за эту способность, за эти благие дела следует целиком воздавать Богу. Разве это негативная, пассивная антропология, как утверждает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Я так не считаю. Это, скорее, не негативная антропология, а </w:t>
      </w:r>
      <w:proofErr w:type="spellStart"/>
      <w:r w:rsidRPr="00DF02AD">
        <w:rPr>
          <w:rFonts w:ascii="Verdana" w:eastAsia="Times New Roman" w:hAnsi="Verdana" w:cs="Times New Roman"/>
          <w:sz w:val="20"/>
          <w:szCs w:val="20"/>
          <w:lang w:eastAsia="ru-RU"/>
        </w:rPr>
        <w:t>христологически</w:t>
      </w:r>
      <w:proofErr w:type="spellEnd"/>
      <w:r w:rsidRPr="00DF02AD">
        <w:rPr>
          <w:rFonts w:ascii="Verdana" w:eastAsia="Times New Roman" w:hAnsi="Verdana" w:cs="Times New Roman"/>
          <w:sz w:val="20"/>
          <w:szCs w:val="20"/>
          <w:lang w:eastAsia="ru-RU"/>
        </w:rPr>
        <w:t xml:space="preserve"> обусловленная антропология, в которой только благодаря силе и действенному присутствию Бога человек может совершать благие дела. Как и в воплощении, человеческая природа достигает своего исполнения только в союзе с божественной природой. </w:t>
      </w:r>
      <w:proofErr w:type="gramStart"/>
      <w:r w:rsidRPr="00DF02AD">
        <w:rPr>
          <w:rFonts w:ascii="Verdana" w:eastAsia="Times New Roman" w:hAnsi="Verdana" w:cs="Times New Roman"/>
          <w:sz w:val="20"/>
          <w:szCs w:val="20"/>
          <w:lang w:eastAsia="ru-RU"/>
        </w:rPr>
        <w:t xml:space="preserve">Кальвин достаточно мудр, дабы понять, что у этого </w:t>
      </w:r>
      <w:proofErr w:type="spellStart"/>
      <w:r w:rsidRPr="00DF02AD">
        <w:rPr>
          <w:rFonts w:ascii="Verdana" w:eastAsia="Times New Roman" w:hAnsi="Verdana" w:cs="Times New Roman"/>
          <w:sz w:val="20"/>
          <w:szCs w:val="20"/>
          <w:lang w:eastAsia="ru-RU"/>
        </w:rPr>
        <w:t>христологически</w:t>
      </w:r>
      <w:proofErr w:type="spellEnd"/>
      <w:r w:rsidRPr="00DF02AD">
        <w:rPr>
          <w:rFonts w:ascii="Verdana" w:eastAsia="Times New Roman" w:hAnsi="Verdana" w:cs="Times New Roman"/>
          <w:sz w:val="20"/>
          <w:szCs w:val="20"/>
          <w:lang w:eastAsia="ru-RU"/>
        </w:rPr>
        <w:t xml:space="preserve"> обусловленного понимания благодати есть негативный аспект («… без Меня не можете делать ничего».</w:t>
      </w:r>
      <w:proofErr w:type="gramEnd"/>
      <w:r w:rsidRPr="00DF02AD">
        <w:rPr>
          <w:rFonts w:ascii="Verdana" w:eastAsia="Times New Roman" w:hAnsi="Verdana" w:cs="Times New Roman"/>
          <w:sz w:val="20"/>
          <w:szCs w:val="20"/>
          <w:lang w:eastAsia="ru-RU"/>
        </w:rPr>
        <w:t xml:space="preserve"> Ин. 15:5). Оба аспекта, как позитивный, так и «негативный», этого </w:t>
      </w:r>
      <w:proofErr w:type="spellStart"/>
      <w:r w:rsidRPr="00DF02AD">
        <w:rPr>
          <w:rFonts w:ascii="Verdana" w:eastAsia="Times New Roman" w:hAnsi="Verdana" w:cs="Times New Roman"/>
          <w:sz w:val="20"/>
          <w:szCs w:val="20"/>
          <w:lang w:eastAsia="ru-RU"/>
        </w:rPr>
        <w:t>христологического</w:t>
      </w:r>
      <w:proofErr w:type="spellEnd"/>
      <w:r w:rsidRPr="00DF02AD">
        <w:rPr>
          <w:rFonts w:ascii="Verdana" w:eastAsia="Times New Roman" w:hAnsi="Verdana" w:cs="Times New Roman"/>
          <w:sz w:val="20"/>
          <w:szCs w:val="20"/>
          <w:lang w:eastAsia="ru-RU"/>
        </w:rPr>
        <w:t xml:space="preserve"> принципа применимы к человечеству благодаря концепциям Кальвина об общей благодати и Божьем образе (</w:t>
      </w:r>
      <w:r w:rsidRPr="00DF02AD">
        <w:rPr>
          <w:rFonts w:ascii="Verdana" w:eastAsia="Times New Roman" w:hAnsi="Verdana" w:cs="Times New Roman"/>
          <w:sz w:val="20"/>
          <w:szCs w:val="20"/>
          <w:lang w:val="en-US" w:eastAsia="ru-RU"/>
        </w:rPr>
        <w:t>imago</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Dei</w:t>
      </w:r>
      <w:r w:rsidRPr="00DF02AD">
        <w:rPr>
          <w:rFonts w:ascii="Verdana" w:eastAsia="Times New Roman" w:hAnsi="Verdana" w:cs="Times New Roman"/>
          <w:sz w:val="20"/>
          <w:szCs w:val="20"/>
          <w:lang w:eastAsia="ru-RU"/>
        </w:rPr>
        <w:t>), которые подразумевают участие в Боге</w:t>
      </w:r>
      <w:r w:rsidRPr="00DF02AD">
        <w:rPr>
          <w:rFonts w:ascii="Verdana" w:eastAsia="Times New Roman" w:hAnsi="Verdana" w:cs="Times New Roman"/>
          <w:sz w:val="20"/>
          <w:lang w:eastAsia="ru-RU"/>
        </w:rPr>
        <w:footnoteReference w:id="62"/>
      </w:r>
      <w:r w:rsidRPr="00DF02AD">
        <w:rPr>
          <w:rFonts w:ascii="Verdana" w:eastAsia="SimSun" w:hAnsi="Verdana" w:cs="Mangal"/>
          <w:kern w:val="2"/>
          <w:sz w:val="20"/>
          <w:lang w:eastAsia="hi-IN" w:bidi="hi-IN"/>
        </w:rPr>
        <w:t>[62]</w:t>
      </w:r>
      <w:r w:rsidRPr="00DF02AD">
        <w:rPr>
          <w:rFonts w:ascii="Verdana" w:eastAsia="Times New Roman" w:hAnsi="Verdana" w:cs="Times New Roman"/>
          <w:sz w:val="20"/>
          <w:szCs w:val="20"/>
          <w:lang w:eastAsia="ru-RU"/>
        </w:rPr>
        <w:t>. Человечество обретает свою полноту чрез веру во Христа, в</w:t>
      </w:r>
      <w:proofErr w:type="gramStart"/>
      <w:r w:rsidRPr="00DF02AD">
        <w:rPr>
          <w:rFonts w:ascii="Verdana" w:eastAsia="Times New Roman" w:hAnsi="Verdana" w:cs="Times New Roman"/>
          <w:sz w:val="20"/>
          <w:szCs w:val="20"/>
          <w:lang w:eastAsia="ru-RU"/>
        </w:rPr>
        <w:t xml:space="preserve"> К</w:t>
      </w:r>
      <w:proofErr w:type="gramEnd"/>
      <w:r w:rsidRPr="00DF02AD">
        <w:rPr>
          <w:rFonts w:ascii="Verdana" w:eastAsia="Times New Roman" w:hAnsi="Verdana" w:cs="Times New Roman"/>
          <w:sz w:val="20"/>
          <w:szCs w:val="20"/>
          <w:lang w:eastAsia="ru-RU"/>
        </w:rPr>
        <w:t xml:space="preserve">отором Бог и человечество примирены и полностью объединены. Ударение, которое делает Кальвин на серьезнейших последствиях человеческого греха, не ведет к негативной антропологии. Скорее, его беспокойство по поводу отчуждения человечества от Бога по причине греха является частью большей </w:t>
      </w:r>
      <w:proofErr w:type="spellStart"/>
      <w:r w:rsidRPr="00DF02AD">
        <w:rPr>
          <w:rFonts w:ascii="Verdana" w:eastAsia="Times New Roman" w:hAnsi="Verdana" w:cs="Times New Roman"/>
          <w:sz w:val="20"/>
          <w:szCs w:val="20"/>
          <w:lang w:eastAsia="ru-RU"/>
        </w:rPr>
        <w:t>сотериологической</w:t>
      </w:r>
      <w:proofErr w:type="spellEnd"/>
      <w:r w:rsidRPr="00DF02AD">
        <w:rPr>
          <w:rFonts w:ascii="Verdana" w:eastAsia="Times New Roman" w:hAnsi="Verdana" w:cs="Times New Roman"/>
          <w:sz w:val="20"/>
          <w:szCs w:val="20"/>
          <w:lang w:eastAsia="ru-RU"/>
        </w:rPr>
        <w:t xml:space="preserve"> картины, которая стремится восстановить то, что было разрушено грехом: первоначальную благость творения, испорченную грехом, можно восстановить только благодаря союзу с Богом во Христе Святым Духом. Принимая во внимание ударение, которое делает Кальвин на союзе с Богом через Святого Духа, возникает вопрос: «Что общего у этого богословия с языком участия как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xml:space="preserve">, используемого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в книге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xml:space="preserve">»? В данной области у Кальвина больше общего с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чем принято считать. </w:t>
      </w:r>
      <w:proofErr w:type="gramStart"/>
      <w:r w:rsidRPr="00DF02AD">
        <w:rPr>
          <w:rFonts w:ascii="Verdana" w:eastAsia="Times New Roman" w:hAnsi="Verdana" w:cs="Times New Roman"/>
          <w:sz w:val="20"/>
          <w:szCs w:val="20"/>
          <w:lang w:eastAsia="ru-RU"/>
        </w:rPr>
        <w:t xml:space="preserve">Современные дискуссии о </w:t>
      </w:r>
      <w:proofErr w:type="spellStart"/>
      <w:r w:rsidRPr="00DF02AD">
        <w:rPr>
          <w:rFonts w:ascii="Verdana" w:eastAsia="Times New Roman" w:hAnsi="Verdana" w:cs="Times New Roman"/>
          <w:sz w:val="20"/>
          <w:szCs w:val="20"/>
          <w:lang w:eastAsia="ru-RU"/>
        </w:rPr>
        <w:t>деификации</w:t>
      </w:r>
      <w:proofErr w:type="spellEnd"/>
      <w:r w:rsidRPr="00DF02AD">
        <w:rPr>
          <w:rFonts w:ascii="Verdana" w:eastAsia="Times New Roman" w:hAnsi="Verdana" w:cs="Times New Roman"/>
          <w:sz w:val="20"/>
          <w:szCs w:val="20"/>
          <w:lang w:eastAsia="ru-RU"/>
        </w:rPr>
        <w:t xml:space="preserve"> и </w:t>
      </w:r>
      <w:proofErr w:type="spellStart"/>
      <w:r w:rsidRPr="00DF02AD">
        <w:rPr>
          <w:rFonts w:ascii="Verdana" w:eastAsia="Times New Roman" w:hAnsi="Verdana" w:cs="Times New Roman"/>
          <w:sz w:val="20"/>
          <w:szCs w:val="20"/>
          <w:lang w:eastAsia="ru-RU"/>
        </w:rPr>
        <w:t>теозисе</w:t>
      </w:r>
      <w:proofErr w:type="spellEnd"/>
      <w:r w:rsidRPr="00DF02AD">
        <w:rPr>
          <w:rFonts w:ascii="Verdana" w:eastAsia="Times New Roman" w:hAnsi="Verdana" w:cs="Times New Roman"/>
          <w:sz w:val="20"/>
          <w:szCs w:val="20"/>
          <w:lang w:eastAsia="ru-RU"/>
        </w:rPr>
        <w:t xml:space="preserve"> (то есть об </w:t>
      </w:r>
      <w:proofErr w:type="spellStart"/>
      <w:r w:rsidRPr="00DF02AD">
        <w:rPr>
          <w:rFonts w:ascii="Verdana" w:eastAsia="Times New Roman" w:hAnsi="Verdana" w:cs="Times New Roman"/>
          <w:sz w:val="20"/>
          <w:szCs w:val="20"/>
          <w:lang w:eastAsia="ru-RU"/>
        </w:rPr>
        <w:t>обожении</w:t>
      </w:r>
      <w:proofErr w:type="spellEnd"/>
      <w:r w:rsidRPr="00DF02AD">
        <w:rPr>
          <w:rFonts w:ascii="Verdana" w:eastAsia="Times New Roman" w:hAnsi="Verdana" w:cs="Times New Roman"/>
          <w:sz w:val="20"/>
          <w:szCs w:val="20"/>
          <w:lang w:eastAsia="ru-RU"/>
        </w:rPr>
        <w:t xml:space="preserve">) поражены двумя противоречащими друг другу тенденциями: с одной стороны, в некоторых работах используется поздний византийский стандарт </w:t>
      </w:r>
      <w:proofErr w:type="spellStart"/>
      <w:r w:rsidRPr="00DF02AD">
        <w:rPr>
          <w:rFonts w:ascii="Verdana" w:eastAsia="Times New Roman" w:hAnsi="Verdana" w:cs="Times New Roman"/>
          <w:sz w:val="20"/>
          <w:szCs w:val="20"/>
          <w:lang w:eastAsia="ru-RU"/>
        </w:rPr>
        <w:t>теозиса</w:t>
      </w:r>
      <w:proofErr w:type="spellEnd"/>
      <w:r w:rsidRPr="00DF02AD">
        <w:rPr>
          <w:rFonts w:ascii="Verdana" w:eastAsia="Times New Roman" w:hAnsi="Verdana" w:cs="Times New Roman"/>
          <w:sz w:val="20"/>
          <w:szCs w:val="20"/>
          <w:lang w:eastAsia="ru-RU"/>
        </w:rPr>
        <w:t xml:space="preserve"> для оценки и противопоставления себя Августину и Фоме Аквинскому, а также утверждается, что отсутствие в работах этих богословов поздней византийской терминологии ведет к изначально искаженной концепции </w:t>
      </w:r>
      <w:proofErr w:type="spellStart"/>
      <w:r w:rsidRPr="00DF02AD">
        <w:rPr>
          <w:rFonts w:ascii="Verdana" w:eastAsia="Times New Roman" w:hAnsi="Verdana" w:cs="Times New Roman"/>
          <w:sz w:val="20"/>
          <w:szCs w:val="20"/>
          <w:lang w:eastAsia="ru-RU"/>
        </w:rPr>
        <w:t>деификации</w:t>
      </w:r>
      <w:proofErr w:type="spellEnd"/>
      <w:r w:rsidRPr="00DF02AD">
        <w:rPr>
          <w:rFonts w:ascii="Verdana" w:eastAsia="Times New Roman" w:hAnsi="Verdana" w:cs="Times New Roman"/>
          <w:sz w:val="20"/>
          <w:lang w:eastAsia="ru-RU"/>
        </w:rPr>
        <w:footnoteReference w:id="63"/>
      </w:r>
      <w:r w:rsidRPr="00DF02AD">
        <w:rPr>
          <w:rFonts w:ascii="Verdana" w:eastAsia="SimSun" w:hAnsi="Verdana" w:cs="Mangal"/>
          <w:kern w:val="2"/>
          <w:sz w:val="20"/>
          <w:lang w:eastAsia="hi-IN" w:bidi="hi-IN"/>
        </w:rPr>
        <w:t>[63]</w:t>
      </w:r>
      <w:r w:rsidRPr="00DF02AD">
        <w:rPr>
          <w:rFonts w:ascii="Verdana" w:eastAsia="Times New Roman" w:hAnsi="Verdana" w:cs="Times New Roman"/>
          <w:sz w:val="20"/>
          <w:szCs w:val="20"/>
          <w:lang w:eastAsia="ru-RU"/>
        </w:rPr>
        <w:t>.</w:t>
      </w:r>
      <w:proofErr w:type="gramEnd"/>
      <w:r w:rsidRPr="00DF02AD">
        <w:rPr>
          <w:rFonts w:ascii="Verdana" w:eastAsia="Times New Roman" w:hAnsi="Verdana" w:cs="Times New Roman"/>
          <w:sz w:val="20"/>
          <w:szCs w:val="20"/>
          <w:lang w:eastAsia="ru-RU"/>
        </w:rPr>
        <w:t xml:space="preserve"> С другой стороны, авторам некоторых недавно опубликованных работ не удалось признать различия, которые действительно существовали между поздними византийскими богословиями и западными богословами, не использовавшими их категории и терминологию</w:t>
      </w:r>
      <w:r w:rsidRPr="00DF02AD">
        <w:rPr>
          <w:rFonts w:ascii="Verdana" w:eastAsia="Times New Roman" w:hAnsi="Verdana" w:cs="Times New Roman"/>
          <w:sz w:val="20"/>
          <w:lang w:eastAsia="ru-RU"/>
        </w:rPr>
        <w:footnoteReference w:id="64"/>
      </w:r>
      <w:r w:rsidRPr="00DF02AD">
        <w:rPr>
          <w:rFonts w:ascii="Verdana" w:eastAsia="SimSun" w:hAnsi="Verdana" w:cs="Mangal"/>
          <w:kern w:val="2"/>
          <w:sz w:val="20"/>
          <w:lang w:eastAsia="hi-IN" w:bidi="hi-IN"/>
        </w:rPr>
        <w:t>[64]</w:t>
      </w:r>
      <w:r w:rsidRPr="00DF02AD">
        <w:rPr>
          <w:rFonts w:ascii="Verdana" w:eastAsia="Times New Roman" w:hAnsi="Verdana" w:cs="Times New Roman"/>
          <w:sz w:val="20"/>
          <w:szCs w:val="20"/>
          <w:lang w:eastAsia="ru-RU"/>
        </w:rPr>
        <w:t xml:space="preserve">. В ходе этой дискуссии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представил концепцию участия как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xml:space="preserve">, сила которой заключена именно в его англиканской эклектичности. Он готов заимствовать </w:t>
      </w:r>
      <w:proofErr w:type="gramStart"/>
      <w:r w:rsidRPr="00DF02AD">
        <w:rPr>
          <w:rFonts w:ascii="Verdana" w:eastAsia="Times New Roman" w:hAnsi="Verdana" w:cs="Times New Roman"/>
          <w:sz w:val="20"/>
          <w:szCs w:val="20"/>
          <w:lang w:eastAsia="ru-RU"/>
        </w:rPr>
        <w:t>идеи</w:t>
      </w:r>
      <w:proofErr w:type="gramEnd"/>
      <w:r w:rsidRPr="00DF02AD">
        <w:rPr>
          <w:rFonts w:ascii="Verdana" w:eastAsia="Times New Roman" w:hAnsi="Verdana" w:cs="Times New Roman"/>
          <w:sz w:val="20"/>
          <w:szCs w:val="20"/>
          <w:lang w:eastAsia="ru-RU"/>
        </w:rPr>
        <w:t xml:space="preserve"> как у Максима Исповедника, так и у Августина, и Фомы </w:t>
      </w:r>
      <w:r w:rsidRPr="00DF02AD">
        <w:rPr>
          <w:rFonts w:ascii="Verdana" w:eastAsia="Times New Roman" w:hAnsi="Verdana" w:cs="Times New Roman"/>
          <w:sz w:val="20"/>
          <w:szCs w:val="20"/>
          <w:lang w:eastAsia="ru-RU"/>
        </w:rPr>
        <w:lastRenderedPageBreak/>
        <w:t xml:space="preserve">Аквинского. Некоторые аспекты учения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об </w:t>
      </w:r>
      <w:proofErr w:type="spellStart"/>
      <w:r w:rsidRPr="00DF02AD">
        <w:rPr>
          <w:rFonts w:ascii="Verdana" w:eastAsia="Times New Roman" w:hAnsi="Verdana" w:cs="Times New Roman"/>
          <w:sz w:val="20"/>
          <w:szCs w:val="20"/>
          <w:lang w:eastAsia="ru-RU"/>
        </w:rPr>
        <w:t>обожении</w:t>
      </w:r>
      <w:proofErr w:type="spellEnd"/>
      <w:r w:rsidRPr="00DF02AD">
        <w:rPr>
          <w:rFonts w:ascii="Verdana" w:eastAsia="Times New Roman" w:hAnsi="Verdana" w:cs="Times New Roman"/>
          <w:sz w:val="20"/>
          <w:szCs w:val="20"/>
          <w:lang w:eastAsia="ru-RU"/>
        </w:rPr>
        <w:t>, такие как его истолкования Фомы Аквинского, сомнительны с точки зрения истории</w:t>
      </w:r>
      <w:r w:rsidRPr="00DF02AD">
        <w:rPr>
          <w:rFonts w:ascii="Verdana" w:eastAsia="Times New Roman" w:hAnsi="Verdana" w:cs="Times New Roman"/>
          <w:sz w:val="20"/>
          <w:lang w:eastAsia="ru-RU"/>
        </w:rPr>
        <w:footnoteReference w:id="65"/>
      </w:r>
      <w:r w:rsidRPr="00DF02AD">
        <w:rPr>
          <w:rFonts w:ascii="Verdana" w:eastAsia="SimSun" w:hAnsi="Verdana" w:cs="Mangal"/>
          <w:kern w:val="2"/>
          <w:sz w:val="20"/>
          <w:lang w:eastAsia="hi-IN" w:bidi="hi-IN"/>
        </w:rPr>
        <w:t>[65]</w:t>
      </w:r>
      <w:r w:rsidRPr="00DF02AD">
        <w:rPr>
          <w:rFonts w:ascii="Verdana" w:eastAsia="Times New Roman" w:hAnsi="Verdana" w:cs="Times New Roman"/>
          <w:sz w:val="20"/>
          <w:szCs w:val="20"/>
          <w:lang w:eastAsia="ru-RU"/>
        </w:rPr>
        <w:t xml:space="preserve">. Тем не менее, творческое осмысление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традиций Востока и Запада, многообещающее с точки зрения системного подхода, так как подчеркивает истинную </w:t>
      </w:r>
      <w:proofErr w:type="spellStart"/>
      <w:r w:rsidRPr="00DF02AD">
        <w:rPr>
          <w:rFonts w:ascii="Verdana" w:eastAsia="Times New Roman" w:hAnsi="Verdana" w:cs="Times New Roman"/>
          <w:sz w:val="20"/>
          <w:szCs w:val="20"/>
          <w:lang w:eastAsia="ru-RU"/>
        </w:rPr>
        <w:t>взаимодополняемость</w:t>
      </w:r>
      <w:proofErr w:type="spellEnd"/>
      <w:r w:rsidRPr="00DF02AD">
        <w:rPr>
          <w:rFonts w:ascii="Verdana" w:eastAsia="Times New Roman" w:hAnsi="Verdana" w:cs="Times New Roman"/>
          <w:sz w:val="20"/>
          <w:szCs w:val="20"/>
          <w:lang w:eastAsia="ru-RU"/>
        </w:rPr>
        <w:t xml:space="preserve"> таких богословов как Августин и Максим Исповедник, и в то же время не пытается заставить западных богословов подражать Максиму Исповеднику или Григорию </w:t>
      </w:r>
      <w:proofErr w:type="spellStart"/>
      <w:r w:rsidRPr="00DF02AD">
        <w:rPr>
          <w:rFonts w:ascii="Verdana" w:eastAsia="Times New Roman" w:hAnsi="Verdana" w:cs="Times New Roman"/>
          <w:sz w:val="20"/>
          <w:szCs w:val="20"/>
          <w:lang w:eastAsia="ru-RU"/>
        </w:rPr>
        <w:t>Паламе</w:t>
      </w:r>
      <w:proofErr w:type="spellEnd"/>
      <w:r w:rsidRPr="00DF02AD">
        <w:rPr>
          <w:rFonts w:ascii="Verdana" w:eastAsia="Times New Roman" w:hAnsi="Verdana" w:cs="Times New Roman"/>
          <w:sz w:val="20"/>
          <w:lang w:eastAsia="ru-RU"/>
        </w:rPr>
        <w:footnoteReference w:id="66"/>
      </w:r>
      <w:r w:rsidRPr="00DF02AD">
        <w:rPr>
          <w:rFonts w:ascii="Verdana" w:eastAsia="SimSun" w:hAnsi="Verdana" w:cs="Mangal"/>
          <w:kern w:val="2"/>
          <w:sz w:val="20"/>
          <w:lang w:eastAsia="hi-IN" w:bidi="hi-IN"/>
        </w:rPr>
        <w:t>[66]</w:t>
      </w:r>
      <w:r w:rsidRPr="00DF02AD">
        <w:rPr>
          <w:rFonts w:ascii="Verdana" w:eastAsia="Times New Roman" w:hAnsi="Verdana" w:cs="Times New Roman"/>
          <w:sz w:val="20"/>
          <w:szCs w:val="20"/>
          <w:lang w:eastAsia="ru-RU"/>
        </w:rPr>
        <w:t xml:space="preserve">. По всей видимости, </w:t>
      </w:r>
      <w:proofErr w:type="spellStart"/>
      <w:r w:rsidRPr="00DF02AD">
        <w:rPr>
          <w:rFonts w:ascii="Verdana" w:eastAsia="Times New Roman" w:hAnsi="Verdana" w:cs="Times New Roman"/>
          <w:sz w:val="20"/>
          <w:szCs w:val="20"/>
          <w:lang w:eastAsia="ru-RU"/>
        </w:rPr>
        <w:t>Милбанку</w:t>
      </w:r>
      <w:proofErr w:type="spellEnd"/>
      <w:r w:rsidRPr="00DF02AD">
        <w:rPr>
          <w:rFonts w:ascii="Verdana" w:eastAsia="Times New Roman" w:hAnsi="Verdana" w:cs="Times New Roman"/>
          <w:sz w:val="20"/>
          <w:szCs w:val="20"/>
          <w:lang w:eastAsia="ru-RU"/>
        </w:rPr>
        <w:t xml:space="preserve"> стоит подумать о добавлении Жана Кальвина в свой эклектический список богословов, который объясняет, что «цель Евангелия – сообразовать нас с Богом и, так сказать, </w:t>
      </w:r>
      <w:proofErr w:type="spellStart"/>
      <w:r w:rsidRPr="00DF02AD">
        <w:rPr>
          <w:rFonts w:ascii="Verdana" w:eastAsia="Times New Roman" w:hAnsi="Verdana" w:cs="Times New Roman"/>
          <w:sz w:val="20"/>
          <w:szCs w:val="20"/>
          <w:lang w:eastAsia="ru-RU"/>
        </w:rPr>
        <w:t>обожить</w:t>
      </w:r>
      <w:proofErr w:type="spellEnd"/>
      <w:r w:rsidRPr="00DF02AD">
        <w:rPr>
          <w:rFonts w:ascii="Verdana" w:eastAsia="Times New Roman" w:hAnsi="Verdana" w:cs="Times New Roman"/>
          <w:sz w:val="20"/>
          <w:szCs w:val="20"/>
          <w:lang w:eastAsia="ru-RU"/>
        </w:rPr>
        <w:t xml:space="preserve"> нас»</w:t>
      </w:r>
      <w:r w:rsidRPr="00DF02AD">
        <w:rPr>
          <w:rFonts w:ascii="Verdana" w:eastAsia="Times New Roman" w:hAnsi="Verdana" w:cs="Times New Roman"/>
          <w:sz w:val="20"/>
          <w:lang w:eastAsia="ru-RU"/>
        </w:rPr>
        <w:footnoteReference w:id="67"/>
      </w:r>
      <w:r w:rsidRPr="00DF02AD">
        <w:rPr>
          <w:rFonts w:ascii="Verdana" w:eastAsia="SimSun" w:hAnsi="Verdana" w:cs="Mangal"/>
          <w:kern w:val="2"/>
          <w:sz w:val="20"/>
          <w:lang w:eastAsia="hi-IN" w:bidi="hi-IN"/>
        </w:rPr>
        <w:t>[67]</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весьма скептически относится к утверждению о том, что Лютер учит </w:t>
      </w:r>
      <w:proofErr w:type="spellStart"/>
      <w:r w:rsidRPr="00DF02AD">
        <w:rPr>
          <w:rFonts w:ascii="Verdana" w:eastAsia="Times New Roman" w:hAnsi="Verdana" w:cs="Times New Roman"/>
          <w:sz w:val="20"/>
          <w:szCs w:val="20"/>
          <w:lang w:eastAsia="ru-RU"/>
        </w:rPr>
        <w:t>теозису</w:t>
      </w:r>
      <w:proofErr w:type="spellEnd"/>
      <w:r w:rsidRPr="00DF02AD">
        <w:rPr>
          <w:rFonts w:ascii="Verdana" w:eastAsia="Times New Roman" w:hAnsi="Verdana" w:cs="Times New Roman"/>
          <w:sz w:val="20"/>
          <w:lang w:eastAsia="ru-RU"/>
        </w:rPr>
        <w:footnoteReference w:id="68"/>
      </w:r>
      <w:r w:rsidRPr="00DF02AD">
        <w:rPr>
          <w:rFonts w:ascii="Verdana" w:eastAsia="SimSun" w:hAnsi="Verdana" w:cs="Mangal"/>
          <w:kern w:val="2"/>
          <w:sz w:val="20"/>
          <w:lang w:eastAsia="hi-IN" w:bidi="hi-IN"/>
        </w:rPr>
        <w:t>[68]</w:t>
      </w:r>
      <w:r w:rsidRPr="00DF02AD">
        <w:rPr>
          <w:rFonts w:ascii="Verdana" w:eastAsia="Times New Roman" w:hAnsi="Verdana" w:cs="Times New Roman"/>
          <w:sz w:val="20"/>
          <w:szCs w:val="20"/>
          <w:lang w:eastAsia="ru-RU"/>
        </w:rPr>
        <w:t xml:space="preserve">. Однако, в случае с Кальвином ситуация иная. Есть достаточно оснований, чтобы серьезно воспринимать его в данной области. Хотя Кальвин и далек от употребления поздних византийских концепций </w:t>
      </w:r>
      <w:proofErr w:type="spellStart"/>
      <w:r w:rsidRPr="00DF02AD">
        <w:rPr>
          <w:rFonts w:ascii="Verdana" w:eastAsia="Times New Roman" w:hAnsi="Verdana" w:cs="Times New Roman"/>
          <w:sz w:val="20"/>
          <w:szCs w:val="20"/>
          <w:lang w:eastAsia="ru-RU"/>
        </w:rPr>
        <w:t>теозиса</w:t>
      </w:r>
      <w:proofErr w:type="spellEnd"/>
      <w:r w:rsidRPr="00DF02AD">
        <w:rPr>
          <w:rFonts w:ascii="Verdana" w:eastAsia="Times New Roman" w:hAnsi="Verdana" w:cs="Times New Roman"/>
          <w:sz w:val="20"/>
          <w:szCs w:val="20"/>
          <w:lang w:eastAsia="ru-RU"/>
        </w:rPr>
        <w:t xml:space="preserve">, он, тем не менее, серьезно пользуется общими источниками богословия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xml:space="preserve"> – Святым Писанием и работами отцов Церкви. В частности, реформатор часто использует язык союза, пребывания и привития, характерный для апостол</w:t>
      </w:r>
      <w:proofErr w:type="gramStart"/>
      <w:r w:rsidRPr="00DF02AD">
        <w:rPr>
          <w:rFonts w:ascii="Verdana" w:eastAsia="Times New Roman" w:hAnsi="Verdana" w:cs="Times New Roman"/>
          <w:sz w:val="20"/>
          <w:szCs w:val="20"/>
          <w:lang w:eastAsia="ru-RU"/>
        </w:rPr>
        <w:t>а Иоа</w:t>
      </w:r>
      <w:proofErr w:type="gramEnd"/>
      <w:r w:rsidRPr="00DF02AD">
        <w:rPr>
          <w:rFonts w:ascii="Verdana" w:eastAsia="Times New Roman" w:hAnsi="Verdana" w:cs="Times New Roman"/>
          <w:sz w:val="20"/>
          <w:szCs w:val="20"/>
          <w:lang w:eastAsia="ru-RU"/>
        </w:rPr>
        <w:t xml:space="preserve">нна; выражения апостола Павла о причастности Христу посредством Святого Духа; а также </w:t>
      </w:r>
      <w:proofErr w:type="spellStart"/>
      <w:r w:rsidRPr="00DF02AD">
        <w:rPr>
          <w:rFonts w:ascii="Verdana" w:eastAsia="Times New Roman" w:hAnsi="Verdana" w:cs="Times New Roman"/>
          <w:sz w:val="20"/>
          <w:szCs w:val="20"/>
          <w:lang w:eastAsia="ru-RU"/>
        </w:rPr>
        <w:t>патристические</w:t>
      </w:r>
      <w:proofErr w:type="spellEnd"/>
      <w:r w:rsidRPr="00DF02AD">
        <w:rPr>
          <w:rFonts w:ascii="Verdana" w:eastAsia="Times New Roman" w:hAnsi="Verdana" w:cs="Times New Roman"/>
          <w:sz w:val="20"/>
          <w:szCs w:val="20"/>
          <w:lang w:eastAsia="ru-RU"/>
        </w:rPr>
        <w:t xml:space="preserve"> разработки этих концепций </w:t>
      </w:r>
      <w:proofErr w:type="spellStart"/>
      <w:r w:rsidRPr="00DF02AD">
        <w:rPr>
          <w:rFonts w:ascii="Verdana" w:eastAsia="Times New Roman" w:hAnsi="Verdana" w:cs="Times New Roman"/>
          <w:sz w:val="20"/>
          <w:szCs w:val="20"/>
          <w:lang w:eastAsia="ru-RU"/>
        </w:rPr>
        <w:t>Иринеем</w:t>
      </w:r>
      <w:proofErr w:type="spellEnd"/>
      <w:r w:rsidRPr="00DF02AD">
        <w:rPr>
          <w:rFonts w:ascii="Verdana" w:eastAsia="Times New Roman" w:hAnsi="Verdana" w:cs="Times New Roman"/>
          <w:sz w:val="20"/>
          <w:szCs w:val="20"/>
          <w:lang w:eastAsia="ru-RU"/>
        </w:rPr>
        <w:t xml:space="preserve"> Лионским, Августином и Кириллом Александрийским</w:t>
      </w:r>
      <w:r w:rsidRPr="00DF02AD">
        <w:rPr>
          <w:rFonts w:ascii="Verdana" w:eastAsia="Times New Roman" w:hAnsi="Verdana" w:cs="Times New Roman"/>
          <w:sz w:val="20"/>
          <w:lang w:eastAsia="ru-RU"/>
        </w:rPr>
        <w:footnoteReference w:id="69"/>
      </w:r>
      <w:r w:rsidRPr="00DF02AD">
        <w:rPr>
          <w:rFonts w:ascii="Verdana" w:eastAsia="SimSun" w:hAnsi="Verdana" w:cs="Mangal"/>
          <w:kern w:val="2"/>
          <w:sz w:val="20"/>
          <w:lang w:eastAsia="hi-IN" w:bidi="hi-IN"/>
        </w:rPr>
        <w:t>[69]</w:t>
      </w:r>
      <w:r w:rsidRPr="00DF02AD">
        <w:rPr>
          <w:rFonts w:ascii="Verdana" w:eastAsia="Times New Roman" w:hAnsi="Verdana" w:cs="Times New Roman"/>
          <w:sz w:val="20"/>
          <w:szCs w:val="20"/>
          <w:lang w:eastAsia="ru-RU"/>
        </w:rPr>
        <w:t xml:space="preserve">. Хотя в концепции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xml:space="preserve"> Кальвина и присутствует множество «католических» элементов, таких как блаженное видение и подтверждение союза без ассимиляции между Творцом и творением, он, тем не менее, привносит свое, особое понимание «евангелия», пронизанного духом учения апостола Павла. Недавние исследования подтвердили, что Послание к Римлянам занимает главнейшее положение в области разработки и логического обоснования «Наставления в христианской вере»</w:t>
      </w:r>
      <w:r w:rsidRPr="00DF02AD">
        <w:rPr>
          <w:rFonts w:ascii="Verdana" w:eastAsia="Times New Roman" w:hAnsi="Verdana" w:cs="Times New Roman"/>
          <w:sz w:val="20"/>
          <w:lang w:eastAsia="ru-RU"/>
        </w:rPr>
        <w:footnoteReference w:id="70"/>
      </w:r>
      <w:r w:rsidRPr="00DF02AD">
        <w:rPr>
          <w:rFonts w:ascii="Verdana" w:eastAsia="SimSun" w:hAnsi="Verdana" w:cs="Mangal"/>
          <w:kern w:val="2"/>
          <w:sz w:val="20"/>
          <w:lang w:eastAsia="hi-IN" w:bidi="hi-IN"/>
        </w:rPr>
        <w:t>[70]</w:t>
      </w:r>
      <w:r w:rsidRPr="00DF02AD">
        <w:rPr>
          <w:rFonts w:ascii="Verdana" w:eastAsia="Times New Roman" w:hAnsi="Verdana" w:cs="Times New Roman"/>
          <w:sz w:val="20"/>
          <w:szCs w:val="20"/>
          <w:lang w:eastAsia="ru-RU"/>
        </w:rPr>
        <w:t>. Язык участия Кальвина сформирован благодаря серьезному исследованию этого послания. Кальвин постепенно расширял границы использования этого языка участия, включая в него самые разнообразные доктринальные аспекты, таки, например, как оправдание, крещение, Вечеря Господня, воскресение, воплощение, Троица, искупление, Божий образ и участие в Боге</w:t>
      </w:r>
      <w:r w:rsidRPr="00DF02AD">
        <w:rPr>
          <w:rFonts w:ascii="Verdana" w:eastAsia="Times New Roman" w:hAnsi="Verdana" w:cs="Times New Roman"/>
          <w:sz w:val="20"/>
          <w:lang w:eastAsia="ru-RU"/>
        </w:rPr>
        <w:footnoteReference w:id="71"/>
      </w:r>
      <w:r w:rsidRPr="00DF02AD">
        <w:rPr>
          <w:rFonts w:ascii="Verdana" w:eastAsia="SimSun" w:hAnsi="Verdana" w:cs="Mangal"/>
          <w:kern w:val="2"/>
          <w:sz w:val="20"/>
          <w:lang w:eastAsia="hi-IN" w:bidi="hi-IN"/>
        </w:rPr>
        <w:t>[71]</w:t>
      </w:r>
      <w:r w:rsidRPr="00DF02AD">
        <w:rPr>
          <w:rFonts w:ascii="Verdana" w:eastAsia="Times New Roman" w:hAnsi="Verdana" w:cs="Times New Roman"/>
          <w:sz w:val="20"/>
          <w:szCs w:val="20"/>
          <w:lang w:eastAsia="ru-RU"/>
        </w:rPr>
        <w:t xml:space="preserve">. Вклад Кальвина в вопрос об участии </w:t>
      </w:r>
      <w:r w:rsidRPr="00DF02AD">
        <w:rPr>
          <w:rFonts w:ascii="Verdana" w:eastAsia="Times New Roman" w:hAnsi="Verdana" w:cs="Times New Roman"/>
          <w:sz w:val="20"/>
          <w:szCs w:val="20"/>
          <w:lang w:eastAsia="ru-RU"/>
        </w:rPr>
        <w:lastRenderedPageBreak/>
        <w:t xml:space="preserve">как </w:t>
      </w:r>
      <w:proofErr w:type="spellStart"/>
      <w:r w:rsidRPr="00DF02AD">
        <w:rPr>
          <w:rFonts w:ascii="Verdana" w:eastAsia="Times New Roman" w:hAnsi="Verdana" w:cs="Times New Roman"/>
          <w:sz w:val="20"/>
          <w:szCs w:val="20"/>
          <w:lang w:eastAsia="ru-RU"/>
        </w:rPr>
        <w:t>обожении</w:t>
      </w:r>
      <w:proofErr w:type="spellEnd"/>
      <w:r w:rsidRPr="00DF02AD">
        <w:rPr>
          <w:rFonts w:ascii="Verdana" w:eastAsia="Times New Roman" w:hAnsi="Verdana" w:cs="Times New Roman"/>
          <w:sz w:val="20"/>
          <w:szCs w:val="20"/>
          <w:lang w:eastAsia="ru-RU"/>
        </w:rPr>
        <w:t xml:space="preserve"> заключается в том, как он соединяет признательное отношение к </w:t>
      </w:r>
      <w:proofErr w:type="spellStart"/>
      <w:r w:rsidRPr="00DF02AD">
        <w:rPr>
          <w:rFonts w:ascii="Verdana" w:eastAsia="Times New Roman" w:hAnsi="Verdana" w:cs="Times New Roman"/>
          <w:sz w:val="20"/>
          <w:szCs w:val="20"/>
          <w:lang w:eastAsia="ru-RU"/>
        </w:rPr>
        <w:t>патристическим</w:t>
      </w:r>
      <w:proofErr w:type="spellEnd"/>
      <w:r w:rsidRPr="00DF02AD">
        <w:rPr>
          <w:rFonts w:ascii="Verdana" w:eastAsia="Times New Roman" w:hAnsi="Verdana" w:cs="Times New Roman"/>
          <w:sz w:val="20"/>
          <w:szCs w:val="20"/>
          <w:lang w:eastAsia="ru-RU"/>
        </w:rPr>
        <w:t xml:space="preserve"> разработкам с серьезной библейской экзегезой. В частности, характерное понимание евангелия в духе апостола Павла, а также его концепция двойной благодати (как следствие этого понимания) предоставляет недостающие аспекты для современного богословия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которое, обращая все внимание только на шестую и восьмую главы Послания к Римлянам, рискует позабыть о первых трех главах этого послания</w:t>
      </w:r>
      <w:r w:rsidRPr="00DF02AD">
        <w:rPr>
          <w:rFonts w:ascii="Verdana" w:eastAsia="Times New Roman" w:hAnsi="Verdana" w:cs="Times New Roman"/>
          <w:sz w:val="20"/>
          <w:lang w:eastAsia="ru-RU"/>
        </w:rPr>
        <w:footnoteReference w:id="72"/>
      </w:r>
      <w:r w:rsidRPr="00DF02AD">
        <w:rPr>
          <w:rFonts w:ascii="Verdana" w:eastAsia="SimSun" w:hAnsi="Verdana" w:cs="Mangal"/>
          <w:kern w:val="2"/>
          <w:sz w:val="20"/>
          <w:lang w:eastAsia="hi-IN" w:bidi="hi-IN"/>
        </w:rPr>
        <w:t>[72]</w:t>
      </w:r>
      <w:r w:rsidRPr="00DF02AD">
        <w:rPr>
          <w:rFonts w:ascii="Verdana" w:eastAsia="Times New Roman" w:hAnsi="Verdana" w:cs="Times New Roman"/>
          <w:sz w:val="20"/>
          <w:szCs w:val="20"/>
          <w:lang w:eastAsia="ru-RU"/>
        </w:rPr>
        <w:t xml:space="preserve">. Развивая свое богословие участия,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может выступить против упрощенческих тенденций языка, который он заимствовал из дискуссии о даре. Различные направления богословия участия склонны недооценивать серьезные различия, существующие между односторонностью и взаимодействием, пассивным и активным. Хотя Кальвин и является одним из богословов Реформации, с которым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часто не соглашается, тем не менее, согласно его богословию благодати, союз Бога и человечества представляет собой как первоначальную, так и заключительную «</w:t>
      </w:r>
      <w:proofErr w:type="spellStart"/>
      <w:r w:rsidRPr="00DF02AD">
        <w:rPr>
          <w:rFonts w:ascii="Verdana" w:eastAsia="Times New Roman" w:hAnsi="Verdana" w:cs="Times New Roman"/>
          <w:sz w:val="20"/>
          <w:szCs w:val="20"/>
          <w:lang w:eastAsia="ru-RU"/>
        </w:rPr>
        <w:t>телос</w:t>
      </w:r>
      <w:proofErr w:type="spellEnd"/>
      <w:r w:rsidRPr="00DF02AD">
        <w:rPr>
          <w:rFonts w:ascii="Verdana" w:eastAsia="Times New Roman" w:hAnsi="Verdana" w:cs="Times New Roman"/>
          <w:sz w:val="20"/>
          <w:szCs w:val="20"/>
          <w:lang w:eastAsia="ru-RU"/>
        </w:rPr>
        <w:t xml:space="preserve">» (цель) творения. Антропология Кальвина не негативная, а </w:t>
      </w:r>
      <w:proofErr w:type="spellStart"/>
      <w:r w:rsidRPr="00DF02AD">
        <w:rPr>
          <w:rFonts w:ascii="Verdana" w:eastAsia="Times New Roman" w:hAnsi="Verdana" w:cs="Times New Roman"/>
          <w:sz w:val="20"/>
          <w:szCs w:val="20"/>
          <w:lang w:eastAsia="ru-RU"/>
        </w:rPr>
        <w:t>христологически</w:t>
      </w:r>
      <w:proofErr w:type="spellEnd"/>
      <w:r w:rsidRPr="00DF02AD">
        <w:rPr>
          <w:rFonts w:ascii="Verdana" w:eastAsia="Times New Roman" w:hAnsi="Verdana" w:cs="Times New Roman"/>
          <w:sz w:val="20"/>
          <w:szCs w:val="20"/>
          <w:lang w:eastAsia="ru-RU"/>
        </w:rPr>
        <w:t xml:space="preserve"> обусловленная. Она подтверждает, что изначальная человеческая природа должна достичь своей полноты посредством союза с Богом, причастности Христу посредством Духа. Кальвин во многом разделяет обеспокоенность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 развитии богословия участия как </w:t>
      </w:r>
      <w:proofErr w:type="spellStart"/>
      <w:r w:rsidRPr="00DF02AD">
        <w:rPr>
          <w:rFonts w:ascii="Verdana" w:eastAsia="Times New Roman" w:hAnsi="Verdana" w:cs="Times New Roman"/>
          <w:sz w:val="20"/>
          <w:szCs w:val="20"/>
          <w:lang w:eastAsia="ru-RU"/>
        </w:rPr>
        <w:t>обожения</w:t>
      </w:r>
      <w:proofErr w:type="spellEnd"/>
      <w:r w:rsidRPr="00DF02AD">
        <w:rPr>
          <w:rFonts w:ascii="Verdana" w:eastAsia="Times New Roman" w:hAnsi="Verdana" w:cs="Times New Roman"/>
          <w:sz w:val="20"/>
          <w:szCs w:val="20"/>
          <w:lang w:eastAsia="ru-RU"/>
        </w:rPr>
        <w:t xml:space="preserve">. Будем надеяться, что богословский интерес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к воплощению и участию поможет ему не делать такого ударения на категории дара в последующих богословских работах.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Существуют поразительное сходство между вопросами, которые затрагивают богословие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и богословие благодати Кальвина. Возможно, этот факт свидетельствует о тенденции англо-католических богословов, которые, с одной стороны, выказывают свою враждебность к Реформации, а с другой стороны, серьезно зависят от ее предпосылок. Одним из сходств между Кальвином и такими англиканами как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является серьезная зависимость от богословия Августина. В книге «</w:t>
      </w:r>
      <w:r w:rsidRPr="00DF02AD">
        <w:rPr>
          <w:rFonts w:ascii="Verdana" w:eastAsia="Times New Roman" w:hAnsi="Verdana" w:cs="Times New Roman"/>
          <w:sz w:val="20"/>
          <w:szCs w:val="20"/>
          <w:lang w:val="en-US" w:eastAsia="ru-RU"/>
        </w:rPr>
        <w:t>Being</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Reconciled</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совершенно не скрывает своего желания освободить учение Августина от истолкований Реформации</w:t>
      </w:r>
      <w:r w:rsidRPr="00DF02AD">
        <w:rPr>
          <w:rFonts w:ascii="Verdana" w:eastAsia="Times New Roman" w:hAnsi="Verdana" w:cs="Times New Roman"/>
          <w:sz w:val="20"/>
          <w:lang w:eastAsia="ru-RU"/>
        </w:rPr>
        <w:footnoteReference w:id="73"/>
      </w:r>
      <w:r w:rsidRPr="00DF02AD">
        <w:rPr>
          <w:rFonts w:ascii="Verdana" w:eastAsia="SimSun" w:hAnsi="Verdana" w:cs="Mangal"/>
          <w:kern w:val="2"/>
          <w:sz w:val="20"/>
          <w:lang w:eastAsia="hi-IN" w:bidi="hi-IN"/>
        </w:rPr>
        <w:t>[73]</w:t>
      </w:r>
      <w:r w:rsidRPr="00DF02AD">
        <w:rPr>
          <w:rFonts w:ascii="Verdana" w:eastAsia="Times New Roman" w:hAnsi="Verdana" w:cs="Times New Roman"/>
          <w:sz w:val="20"/>
          <w:szCs w:val="20"/>
          <w:lang w:eastAsia="ru-RU"/>
        </w:rPr>
        <w:t xml:space="preserve">. Кроме того,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утверждает, что одним из основных источников его богословия дара является именно Августин.</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Тем не менее, рассматривая общий богословский контекст богословия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во взаимосвязи с богословием благодати Кальвина, мне кажется, что Кальвин во многих аспектах намного ближе к их общему богословскому отцу</w:t>
      </w:r>
      <w:r w:rsidRPr="00DF02AD">
        <w:rPr>
          <w:rFonts w:ascii="Verdana" w:eastAsia="Times New Roman" w:hAnsi="Verdana" w:cs="Times New Roman"/>
          <w:sz w:val="20"/>
          <w:lang w:eastAsia="ru-RU"/>
        </w:rPr>
        <w:footnoteReference w:id="74"/>
      </w:r>
      <w:r w:rsidRPr="00DF02AD">
        <w:rPr>
          <w:rFonts w:ascii="Verdana" w:eastAsia="SimSun" w:hAnsi="Verdana" w:cs="Mangal"/>
          <w:kern w:val="2"/>
          <w:sz w:val="20"/>
          <w:lang w:eastAsia="hi-IN" w:bidi="hi-IN"/>
        </w:rPr>
        <w:t>[74]</w:t>
      </w:r>
      <w:r w:rsidRPr="00DF02AD">
        <w:rPr>
          <w:rFonts w:ascii="Verdana" w:eastAsia="Times New Roman" w:hAnsi="Verdana" w:cs="Times New Roman"/>
          <w:sz w:val="20"/>
          <w:szCs w:val="20"/>
          <w:lang w:eastAsia="ru-RU"/>
        </w:rPr>
        <w:t xml:space="preserve">. Различия в богословском контексте между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и Кальвином возникают по причине разных богословских методов и их результатов. Я вижу два основных аспекта этой разницы. Во-первых, для Августина и Кальвина богословие благодати всегда развивается в широком контексте библейской экзегезы, в то время как у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этот конте</w:t>
      </w:r>
      <w:proofErr w:type="gramStart"/>
      <w:r w:rsidRPr="00DF02AD">
        <w:rPr>
          <w:rFonts w:ascii="Verdana" w:eastAsia="Times New Roman" w:hAnsi="Verdana" w:cs="Times New Roman"/>
          <w:sz w:val="20"/>
          <w:szCs w:val="20"/>
          <w:lang w:eastAsia="ru-RU"/>
        </w:rPr>
        <w:t>кст кр</w:t>
      </w:r>
      <w:proofErr w:type="gramEnd"/>
      <w:r w:rsidRPr="00DF02AD">
        <w:rPr>
          <w:rFonts w:ascii="Verdana" w:eastAsia="Times New Roman" w:hAnsi="Verdana" w:cs="Times New Roman"/>
          <w:sz w:val="20"/>
          <w:szCs w:val="20"/>
          <w:lang w:eastAsia="ru-RU"/>
        </w:rPr>
        <w:t xml:space="preserve">айне незначителен. Во-вторых, ни Августин, ни Кальвин не используют дар </w:t>
      </w:r>
      <w:proofErr w:type="gramStart"/>
      <w:r w:rsidRPr="00DF02AD">
        <w:rPr>
          <w:rFonts w:ascii="Verdana" w:eastAsia="Times New Roman" w:hAnsi="Verdana" w:cs="Times New Roman"/>
          <w:sz w:val="20"/>
          <w:szCs w:val="20"/>
          <w:lang w:eastAsia="ru-RU"/>
        </w:rPr>
        <w:t>слишком схематически</w:t>
      </w:r>
      <w:proofErr w:type="gramEnd"/>
      <w:r w:rsidRPr="00DF02AD">
        <w:rPr>
          <w:rFonts w:ascii="Verdana" w:eastAsia="Times New Roman" w:hAnsi="Verdana" w:cs="Times New Roman"/>
          <w:sz w:val="20"/>
          <w:szCs w:val="20"/>
          <w:lang w:eastAsia="ru-RU"/>
        </w:rPr>
        <w:t xml:space="preserve">, в то время как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возносит язык дара на уровень всеобъемлющей метафизики для объяснения Троицы, благодати, этики и так далее.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lastRenderedPageBreak/>
        <w:t>Богословский метод Кальвина включает в себя главный девиз гуманизма просвещения – «</w:t>
      </w:r>
      <w:r w:rsidRPr="00DF02AD">
        <w:rPr>
          <w:rFonts w:ascii="Verdana" w:eastAsia="Times New Roman" w:hAnsi="Verdana" w:cs="Times New Roman"/>
          <w:sz w:val="20"/>
          <w:szCs w:val="20"/>
          <w:lang w:val="en-US" w:eastAsia="ru-RU"/>
        </w:rPr>
        <w:t>ad</w:t>
      </w:r>
      <w:r w:rsidRPr="00DF02AD">
        <w:rPr>
          <w:rFonts w:ascii="Verdana" w:eastAsia="Times New Roman" w:hAnsi="Verdana" w:cs="Times New Roman"/>
          <w:sz w:val="20"/>
          <w:szCs w:val="20"/>
          <w:lang w:eastAsia="ru-RU"/>
        </w:rPr>
        <w:t xml:space="preserve"> </w:t>
      </w:r>
      <w:r w:rsidRPr="00DF02AD">
        <w:rPr>
          <w:rFonts w:ascii="Verdana" w:eastAsia="Times New Roman" w:hAnsi="Verdana" w:cs="Times New Roman"/>
          <w:sz w:val="20"/>
          <w:szCs w:val="20"/>
          <w:lang w:val="en-US" w:eastAsia="ru-RU"/>
        </w:rPr>
        <w:t>font</w:t>
      </w:r>
      <w:proofErr w:type="gramStart"/>
      <w:r w:rsidRPr="00DF02AD">
        <w:rPr>
          <w:rFonts w:ascii="Verdana" w:eastAsia="Times New Roman" w:hAnsi="Verdana" w:cs="Times New Roman"/>
          <w:sz w:val="20"/>
          <w:szCs w:val="20"/>
          <w:lang w:eastAsia="ru-RU"/>
        </w:rPr>
        <w:t>е</w:t>
      </w:r>
      <w:proofErr w:type="gramEnd"/>
      <w:r w:rsidRPr="00DF02AD">
        <w:rPr>
          <w:rFonts w:ascii="Verdana" w:eastAsia="Times New Roman" w:hAnsi="Verdana" w:cs="Times New Roman"/>
          <w:sz w:val="20"/>
          <w:szCs w:val="20"/>
          <w:lang w:val="en-US" w:eastAsia="ru-RU"/>
        </w:rPr>
        <w:t>s</w:t>
      </w:r>
      <w:r w:rsidRPr="00DF02AD">
        <w:rPr>
          <w:rFonts w:ascii="Verdana" w:eastAsia="Times New Roman" w:hAnsi="Verdana" w:cs="Times New Roman"/>
          <w:sz w:val="20"/>
          <w:szCs w:val="20"/>
          <w:lang w:eastAsia="ru-RU"/>
        </w:rPr>
        <w:t xml:space="preserve">» (назад к источникам), который относился как к Писанию, так и к традиционным источникам, работам отцов Церкви. Несмотря на </w:t>
      </w:r>
      <w:proofErr w:type="gramStart"/>
      <w:r w:rsidRPr="00DF02AD">
        <w:rPr>
          <w:rFonts w:ascii="Verdana" w:eastAsia="Times New Roman" w:hAnsi="Verdana" w:cs="Times New Roman"/>
          <w:sz w:val="20"/>
          <w:szCs w:val="20"/>
          <w:lang w:eastAsia="ru-RU"/>
        </w:rPr>
        <w:t>то</w:t>
      </w:r>
      <w:proofErr w:type="gramEnd"/>
      <w:r w:rsidRPr="00DF02AD">
        <w:rPr>
          <w:rFonts w:ascii="Verdana" w:eastAsia="Times New Roman" w:hAnsi="Verdana" w:cs="Times New Roman"/>
          <w:sz w:val="20"/>
          <w:szCs w:val="20"/>
          <w:lang w:eastAsia="ru-RU"/>
        </w:rPr>
        <w:t xml:space="preserve"> что в комментариях «Наставления в христианской вере», а также различных трактатах, используются разные методы, тем не менее, принцип остается одним и тем же – главная задача богословия заключается в возвращении к его основному источнику – Святому Писанию. Предыдущие поколения кальвинистских богословов не всегда понимали этот принцип. Иногда они утверждали, что именно «главная догма» представляет собой отправную точку дедуктивной «кальвинистской» системы, которая развивается на ее основании</w:t>
      </w:r>
      <w:r w:rsidRPr="00DF02AD">
        <w:rPr>
          <w:rFonts w:ascii="Verdana" w:eastAsia="Times New Roman" w:hAnsi="Verdana" w:cs="Times New Roman"/>
          <w:sz w:val="20"/>
          <w:lang w:eastAsia="ru-RU"/>
        </w:rPr>
        <w:footnoteReference w:id="75"/>
      </w:r>
      <w:r w:rsidRPr="00DF02AD">
        <w:rPr>
          <w:rFonts w:ascii="Verdana" w:eastAsia="SimSun" w:hAnsi="Verdana" w:cs="Mangal"/>
          <w:kern w:val="2"/>
          <w:sz w:val="20"/>
          <w:lang w:eastAsia="hi-IN" w:bidi="hi-IN"/>
        </w:rPr>
        <w:t>[75]</w:t>
      </w:r>
      <w:r w:rsidRPr="00DF02AD">
        <w:rPr>
          <w:rFonts w:ascii="Verdana" w:eastAsia="Times New Roman" w:hAnsi="Verdana" w:cs="Times New Roman"/>
          <w:sz w:val="20"/>
          <w:szCs w:val="20"/>
          <w:lang w:eastAsia="ru-RU"/>
        </w:rPr>
        <w:t xml:space="preserve">. Но недавние исследования показали, насколько неправилен такой подход к богословию Жана Кальвина. </w:t>
      </w:r>
      <w:proofErr w:type="gramStart"/>
      <w:r w:rsidRPr="00DF02AD">
        <w:rPr>
          <w:rFonts w:ascii="Verdana" w:eastAsia="Times New Roman" w:hAnsi="Verdana" w:cs="Times New Roman"/>
          <w:sz w:val="20"/>
          <w:szCs w:val="20"/>
          <w:lang w:eastAsia="ru-RU"/>
        </w:rPr>
        <w:t>Богословие реформатора, особенно в том виде, в каком оно представлено в «Наставлении в христианской вере», является доктринальным локусом, основанным на его прочтении Послания к Римлянам, в который, на протяжении многих десятилетий кропотливой библейской экзегезы, вносились дополнения</w:t>
      </w:r>
      <w:r w:rsidRPr="00DF02AD">
        <w:rPr>
          <w:rFonts w:ascii="Verdana" w:eastAsia="Times New Roman" w:hAnsi="Verdana" w:cs="Times New Roman"/>
          <w:sz w:val="20"/>
          <w:lang w:eastAsia="ru-RU"/>
        </w:rPr>
        <w:footnoteReference w:id="76"/>
      </w:r>
      <w:r w:rsidRPr="00DF02AD">
        <w:rPr>
          <w:rFonts w:ascii="Verdana" w:eastAsia="SimSun" w:hAnsi="Verdana" w:cs="Mangal"/>
          <w:kern w:val="2"/>
          <w:sz w:val="20"/>
          <w:lang w:eastAsia="hi-IN" w:bidi="hi-IN"/>
        </w:rPr>
        <w:t>[76]</w:t>
      </w:r>
      <w:r w:rsidRPr="00DF02AD">
        <w:rPr>
          <w:rFonts w:ascii="Verdana" w:eastAsia="Times New Roman" w:hAnsi="Verdana" w:cs="Times New Roman"/>
          <w:sz w:val="20"/>
          <w:szCs w:val="20"/>
          <w:lang w:eastAsia="ru-RU"/>
        </w:rPr>
        <w:t>.</w:t>
      </w:r>
      <w:proofErr w:type="gramEnd"/>
      <w:r w:rsidRPr="00DF02AD">
        <w:rPr>
          <w:rFonts w:ascii="Verdana" w:eastAsia="Times New Roman" w:hAnsi="Verdana" w:cs="Times New Roman"/>
          <w:sz w:val="20"/>
          <w:szCs w:val="20"/>
          <w:lang w:eastAsia="ru-RU"/>
        </w:rPr>
        <w:t xml:space="preserve"> Результат этого метода – сложное и многогранное богословие. Различные аспекты библейского и </w:t>
      </w:r>
      <w:proofErr w:type="spellStart"/>
      <w:r w:rsidRPr="00DF02AD">
        <w:rPr>
          <w:rFonts w:ascii="Verdana" w:eastAsia="Times New Roman" w:hAnsi="Verdana" w:cs="Times New Roman"/>
          <w:sz w:val="20"/>
          <w:szCs w:val="20"/>
          <w:lang w:eastAsia="ru-RU"/>
        </w:rPr>
        <w:t>патристического</w:t>
      </w:r>
      <w:proofErr w:type="spellEnd"/>
      <w:r w:rsidRPr="00DF02AD">
        <w:rPr>
          <w:rFonts w:ascii="Verdana" w:eastAsia="Times New Roman" w:hAnsi="Verdana" w:cs="Times New Roman"/>
          <w:sz w:val="20"/>
          <w:szCs w:val="20"/>
          <w:lang w:eastAsia="ru-RU"/>
        </w:rPr>
        <w:t xml:space="preserve"> понимания таких терминов как «благодать», природа, завет, Троица, оправдание и освящение, а также участие (используемые в богословии Кальвина), невозможно представить чисто схематически. Однако, </w:t>
      </w:r>
      <w:proofErr w:type="gramStart"/>
      <w:r w:rsidRPr="00DF02AD">
        <w:rPr>
          <w:rFonts w:ascii="Verdana" w:eastAsia="Times New Roman" w:hAnsi="Verdana" w:cs="Times New Roman"/>
          <w:sz w:val="20"/>
          <w:szCs w:val="20"/>
          <w:lang w:eastAsia="ru-RU"/>
        </w:rPr>
        <w:t>амбициозный</w:t>
      </w:r>
      <w:proofErr w:type="gramEnd"/>
      <w:r w:rsidRPr="00DF02AD">
        <w:rPr>
          <w:rFonts w:ascii="Verdana" w:eastAsia="Times New Roman" w:hAnsi="Verdana" w:cs="Times New Roman"/>
          <w:sz w:val="20"/>
          <w:szCs w:val="20"/>
          <w:lang w:eastAsia="ru-RU"/>
        </w:rPr>
        <w:t xml:space="preserve"> проект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как мне кажется, именно этим и занимается. Он пытается рассматривать доктринальные локусы через призму схематической структуры, в которой концепция дара занимает место главной догмы. В отличие от Кальвина, богословие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не совсем серьезно принимает во внимание Святое Писание. Иногда, когда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утверждает, что у него есть ссылка на Писание, он имеет в виду еще одно истолкование Августина</w:t>
      </w:r>
      <w:r w:rsidRPr="00DF02AD">
        <w:rPr>
          <w:rFonts w:ascii="Verdana" w:eastAsia="Times New Roman" w:hAnsi="Verdana" w:cs="Times New Roman"/>
          <w:sz w:val="20"/>
          <w:lang w:eastAsia="ru-RU"/>
        </w:rPr>
        <w:footnoteReference w:id="77"/>
      </w:r>
      <w:r w:rsidRPr="00DF02AD">
        <w:rPr>
          <w:rFonts w:ascii="Verdana" w:eastAsia="SimSun" w:hAnsi="Verdana" w:cs="Mangal"/>
          <w:kern w:val="2"/>
          <w:sz w:val="20"/>
          <w:lang w:eastAsia="hi-IN" w:bidi="hi-IN"/>
        </w:rPr>
        <w:t>[77]</w:t>
      </w:r>
      <w:r w:rsidRPr="00DF02AD">
        <w:rPr>
          <w:rFonts w:ascii="Verdana" w:eastAsia="Times New Roman" w:hAnsi="Verdana" w:cs="Times New Roman"/>
          <w:sz w:val="20"/>
          <w:szCs w:val="20"/>
          <w:lang w:eastAsia="ru-RU"/>
        </w:rPr>
        <w:t xml:space="preserve">.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Тот факт, что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редко обращается к Святому Писанию, резко отличает этого богослова от его наставников, таких как Августин и Фома Аквинский. В самой значимой для богословия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работе Августина «О Троице» представлен тщательно разработанный подход к истолкованию Святого Писания. В этой книге Августин приводит ссылки и истолковывает множество речевых оборотов и образов Святого Писания, которые </w:t>
      </w:r>
      <w:proofErr w:type="gramStart"/>
      <w:r w:rsidRPr="00DF02AD">
        <w:rPr>
          <w:rFonts w:ascii="Verdana" w:eastAsia="Times New Roman" w:hAnsi="Verdana" w:cs="Times New Roman"/>
          <w:sz w:val="20"/>
          <w:szCs w:val="20"/>
          <w:lang w:eastAsia="ru-RU"/>
        </w:rPr>
        <w:t>относятся к учению о Троице в том виде как оно было</w:t>
      </w:r>
      <w:proofErr w:type="gramEnd"/>
      <w:r w:rsidRPr="00DF02AD">
        <w:rPr>
          <w:rFonts w:ascii="Verdana" w:eastAsia="Times New Roman" w:hAnsi="Verdana" w:cs="Times New Roman"/>
          <w:sz w:val="20"/>
          <w:szCs w:val="20"/>
          <w:lang w:eastAsia="ru-RU"/>
        </w:rPr>
        <w:t xml:space="preserve"> сформулировано в </w:t>
      </w:r>
      <w:proofErr w:type="spellStart"/>
      <w:r w:rsidRPr="00DF02AD">
        <w:rPr>
          <w:rFonts w:ascii="Verdana" w:eastAsia="Times New Roman" w:hAnsi="Verdana" w:cs="Times New Roman"/>
          <w:sz w:val="20"/>
          <w:szCs w:val="20"/>
          <w:lang w:eastAsia="ru-RU"/>
        </w:rPr>
        <w:t>Никее</w:t>
      </w:r>
      <w:proofErr w:type="spellEnd"/>
      <w:r w:rsidRPr="00DF02AD">
        <w:rPr>
          <w:rFonts w:ascii="Verdana" w:eastAsia="Times New Roman" w:hAnsi="Verdana" w:cs="Times New Roman"/>
          <w:sz w:val="20"/>
          <w:lang w:eastAsia="ru-RU"/>
        </w:rPr>
        <w:footnoteReference w:id="78"/>
      </w:r>
      <w:r w:rsidRPr="00DF02AD">
        <w:rPr>
          <w:rFonts w:ascii="Verdana" w:eastAsia="SimSun" w:hAnsi="Verdana" w:cs="Mangal"/>
          <w:kern w:val="2"/>
          <w:sz w:val="20"/>
          <w:lang w:eastAsia="hi-IN" w:bidi="hi-IN"/>
        </w:rPr>
        <w:t>[78]</w:t>
      </w:r>
      <w:r w:rsidRPr="00DF02AD">
        <w:rPr>
          <w:rFonts w:ascii="Verdana" w:eastAsia="Times New Roman" w:hAnsi="Verdana" w:cs="Times New Roman"/>
          <w:sz w:val="20"/>
          <w:szCs w:val="20"/>
          <w:lang w:eastAsia="ru-RU"/>
        </w:rPr>
        <w:t xml:space="preserve">. Августин использует язык дара именно в этом, широком библейском контексте, сформированном его серьезным отношением к текстам Святого Писания, которые как поддерживают его точку зрения, так и не поддерживают. Концепции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не хватает именно этой основополагающей взаимосвязи с Писанием как источником богословия. По этой причине она лишена «комплексного контекста», который обеспечивает взаимосвязь с библейским источником. </w:t>
      </w:r>
      <w:proofErr w:type="spellStart"/>
      <w:r w:rsidRPr="00DF02AD">
        <w:rPr>
          <w:rFonts w:ascii="Verdana" w:eastAsia="Times New Roman" w:hAnsi="Verdana" w:cs="Times New Roman"/>
          <w:sz w:val="20"/>
          <w:szCs w:val="20"/>
          <w:lang w:eastAsia="ru-RU"/>
        </w:rPr>
        <w:t>Айдан</w:t>
      </w:r>
      <w:proofErr w:type="spellEnd"/>
      <w:r w:rsidRPr="00DF02AD">
        <w:rPr>
          <w:rFonts w:ascii="Verdana" w:eastAsia="Times New Roman" w:hAnsi="Verdana" w:cs="Times New Roman"/>
          <w:sz w:val="20"/>
          <w:szCs w:val="20"/>
          <w:lang w:eastAsia="ru-RU"/>
        </w:rPr>
        <w:t xml:space="preserve"> Николс приходит к аналогичным выводам в отношении того, как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и </w:t>
      </w:r>
      <w:proofErr w:type="spellStart"/>
      <w:r w:rsidRPr="00DF02AD">
        <w:rPr>
          <w:rFonts w:ascii="Verdana" w:eastAsia="Times New Roman" w:hAnsi="Verdana" w:cs="Times New Roman"/>
          <w:sz w:val="20"/>
          <w:szCs w:val="20"/>
          <w:lang w:eastAsia="ru-RU"/>
        </w:rPr>
        <w:t>Пиксток</w:t>
      </w:r>
      <w:proofErr w:type="spellEnd"/>
      <w:r w:rsidRPr="00DF02AD">
        <w:rPr>
          <w:rFonts w:ascii="Verdana" w:eastAsia="Times New Roman" w:hAnsi="Verdana" w:cs="Times New Roman"/>
          <w:sz w:val="20"/>
          <w:szCs w:val="20"/>
          <w:lang w:eastAsia="ru-RU"/>
        </w:rPr>
        <w:t xml:space="preserve"> ссылаются на Фому Аквинского (для поддержки своей точки зрения). «В их работах не хватает осознания того факта, что для Фомы Аквинского истина, представленная ‘священной доктриной’, превыше любой библейской истины»</w:t>
      </w:r>
      <w:r w:rsidRPr="00DF02AD">
        <w:rPr>
          <w:rFonts w:ascii="Verdana" w:eastAsia="Times New Roman" w:hAnsi="Verdana" w:cs="Times New Roman"/>
          <w:sz w:val="20"/>
          <w:lang w:eastAsia="ru-RU"/>
        </w:rPr>
        <w:footnoteReference w:id="79"/>
      </w:r>
      <w:r w:rsidRPr="00DF02AD">
        <w:rPr>
          <w:rFonts w:ascii="Verdana" w:eastAsia="SimSun" w:hAnsi="Verdana" w:cs="Mangal"/>
          <w:kern w:val="2"/>
          <w:sz w:val="20"/>
          <w:lang w:eastAsia="hi-IN" w:bidi="hi-IN"/>
        </w:rPr>
        <w:t>[79]</w:t>
      </w:r>
      <w:r w:rsidRPr="00DF02AD">
        <w:rPr>
          <w:rFonts w:ascii="Verdana" w:eastAsia="Times New Roman" w:hAnsi="Verdana" w:cs="Times New Roman"/>
          <w:sz w:val="20"/>
          <w:szCs w:val="20"/>
          <w:lang w:eastAsia="ru-RU"/>
        </w:rPr>
        <w:t xml:space="preserve">. Недостатки богословия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в этом вопросе отдаляют его не только от Кальвина, но также от Августина и Фомы Аквинского.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Во-вторых, и в связи с первым утверждением,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коренным образом изменил довольно таки узкую традицию описания Святого Духа как дара на всеохватывающую </w:t>
      </w:r>
      <w:r w:rsidRPr="00DF02AD">
        <w:rPr>
          <w:rFonts w:ascii="Verdana" w:eastAsia="Times New Roman" w:hAnsi="Verdana" w:cs="Times New Roman"/>
          <w:sz w:val="20"/>
          <w:szCs w:val="20"/>
          <w:lang w:eastAsia="ru-RU"/>
        </w:rPr>
        <w:lastRenderedPageBreak/>
        <w:t>парадигму богословия дара (чуждой даже Августину). По мнению Августина, дар как имя для Святого Духа предлагается для описания Его отличительной черты как Ипостаси Троицы. Ведь термины «Святой» и «Дух» применимы для описания всего Божества</w:t>
      </w:r>
      <w:r w:rsidRPr="00DF02AD">
        <w:rPr>
          <w:rFonts w:ascii="Verdana" w:eastAsia="Times New Roman" w:hAnsi="Verdana" w:cs="Times New Roman"/>
          <w:sz w:val="20"/>
          <w:lang w:eastAsia="ru-RU"/>
        </w:rPr>
        <w:footnoteReference w:id="80"/>
      </w:r>
      <w:r w:rsidRPr="00DF02AD">
        <w:rPr>
          <w:rFonts w:ascii="Verdana" w:eastAsia="SimSun" w:hAnsi="Verdana" w:cs="Mangal"/>
          <w:kern w:val="2"/>
          <w:sz w:val="20"/>
          <w:lang w:eastAsia="hi-IN" w:bidi="hi-IN"/>
        </w:rPr>
        <w:t>[80]</w:t>
      </w:r>
      <w:r w:rsidRPr="00DF02AD">
        <w:rPr>
          <w:rFonts w:ascii="Verdana" w:eastAsia="Times New Roman" w:hAnsi="Verdana" w:cs="Times New Roman"/>
          <w:sz w:val="20"/>
          <w:szCs w:val="20"/>
          <w:lang w:eastAsia="ru-RU"/>
        </w:rPr>
        <w:t xml:space="preserve">. Августин был единственным из всех отцов Церкви, который использовал термин «дар» по отношению к Святому Духу в этом смысле. Как бы мы не оценивали успех употребления Августином этой концепции, ясно одно –  дар или </w:t>
      </w:r>
      <w:proofErr w:type="spellStart"/>
      <w:r w:rsidRPr="00DF02AD">
        <w:rPr>
          <w:rFonts w:ascii="Verdana" w:eastAsia="Times New Roman" w:hAnsi="Verdana" w:cs="Times New Roman"/>
          <w:sz w:val="20"/>
          <w:szCs w:val="20"/>
          <w:lang w:eastAsia="ru-RU"/>
        </w:rPr>
        <w:t>дародаяние</w:t>
      </w:r>
      <w:proofErr w:type="spellEnd"/>
      <w:r w:rsidRPr="00DF02AD">
        <w:rPr>
          <w:rFonts w:ascii="Verdana" w:eastAsia="Times New Roman" w:hAnsi="Verdana" w:cs="Times New Roman"/>
          <w:sz w:val="20"/>
          <w:szCs w:val="20"/>
          <w:lang w:eastAsia="ru-RU"/>
        </w:rPr>
        <w:t xml:space="preserve"> не были главными или парадигматическими категориями тринитарной метафизики этого богослова. Кроме того, Августин, в отличие от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никогда не говорил об обмене в Троице – ни </w:t>
      </w:r>
      <w:proofErr w:type="gramStart"/>
      <w:r w:rsidRPr="00DF02AD">
        <w:rPr>
          <w:rFonts w:ascii="Verdana" w:eastAsia="Times New Roman" w:hAnsi="Verdana" w:cs="Times New Roman"/>
          <w:sz w:val="20"/>
          <w:szCs w:val="20"/>
          <w:lang w:eastAsia="ru-RU"/>
        </w:rPr>
        <w:t>о</w:t>
      </w:r>
      <w:proofErr w:type="gramEnd"/>
      <w:r w:rsidRPr="00DF02AD">
        <w:rPr>
          <w:rFonts w:ascii="Verdana" w:eastAsia="Times New Roman" w:hAnsi="Verdana" w:cs="Times New Roman"/>
          <w:sz w:val="20"/>
          <w:szCs w:val="20"/>
          <w:lang w:eastAsia="ru-RU"/>
        </w:rPr>
        <w:t xml:space="preserve"> внутреннем, ни о внешнем, а он говорил об отношениях как </w:t>
      </w:r>
      <w:proofErr w:type="spellStart"/>
      <w:r w:rsidRPr="00DF02AD">
        <w:rPr>
          <w:rFonts w:ascii="Verdana" w:eastAsia="Times New Roman" w:hAnsi="Verdana" w:cs="Times New Roman"/>
          <w:sz w:val="20"/>
          <w:szCs w:val="20"/>
          <w:lang w:eastAsia="ru-RU"/>
        </w:rPr>
        <w:t>самодаянии</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дародаянии</w:t>
      </w:r>
      <w:proofErr w:type="spellEnd"/>
      <w:r w:rsidRPr="00DF02AD">
        <w:rPr>
          <w:rFonts w:ascii="Verdana" w:eastAsia="Times New Roman" w:hAnsi="Verdana" w:cs="Times New Roman"/>
          <w:sz w:val="20"/>
          <w:szCs w:val="20"/>
          <w:lang w:eastAsia="ru-RU"/>
        </w:rPr>
        <w:t xml:space="preserve">. Когда не только Святой Дух является даром, но также и тринитарные отношения определяются обменом и </w:t>
      </w:r>
      <w:proofErr w:type="spellStart"/>
      <w:r w:rsidRPr="00DF02AD">
        <w:rPr>
          <w:rFonts w:ascii="Verdana" w:eastAsia="Times New Roman" w:hAnsi="Verdana" w:cs="Times New Roman"/>
          <w:sz w:val="20"/>
          <w:szCs w:val="20"/>
          <w:lang w:eastAsia="ru-RU"/>
        </w:rPr>
        <w:t>дародаянием</w:t>
      </w:r>
      <w:proofErr w:type="spellEnd"/>
      <w:r w:rsidRPr="00DF02AD">
        <w:rPr>
          <w:rFonts w:ascii="Verdana" w:eastAsia="Times New Roman" w:hAnsi="Verdana" w:cs="Times New Roman"/>
          <w:sz w:val="20"/>
          <w:szCs w:val="20"/>
          <w:lang w:eastAsia="ru-RU"/>
        </w:rPr>
        <w:t xml:space="preserve">, начинает развиваться некая </w:t>
      </w:r>
      <w:proofErr w:type="spellStart"/>
      <w:r w:rsidRPr="00DF02AD">
        <w:rPr>
          <w:rFonts w:ascii="Verdana" w:eastAsia="Times New Roman" w:hAnsi="Verdana" w:cs="Times New Roman"/>
          <w:sz w:val="20"/>
          <w:szCs w:val="20"/>
          <w:lang w:eastAsia="ru-RU"/>
        </w:rPr>
        <w:t>экстериорность</w:t>
      </w:r>
      <w:proofErr w:type="spellEnd"/>
      <w:r w:rsidRPr="00DF02AD">
        <w:rPr>
          <w:rFonts w:ascii="Verdana" w:eastAsia="Times New Roman" w:hAnsi="Verdana" w:cs="Times New Roman"/>
          <w:sz w:val="20"/>
          <w:szCs w:val="20"/>
          <w:lang w:eastAsia="ru-RU"/>
        </w:rPr>
        <w:t xml:space="preserve"> среди Ипостасей Святой Троицы, побуждая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принять </w:t>
      </w:r>
      <w:proofErr w:type="gramStart"/>
      <w:r w:rsidRPr="00DF02AD">
        <w:rPr>
          <w:rFonts w:ascii="Verdana" w:eastAsia="Times New Roman" w:hAnsi="Verdana" w:cs="Times New Roman"/>
          <w:sz w:val="20"/>
          <w:szCs w:val="20"/>
          <w:lang w:eastAsia="ru-RU"/>
        </w:rPr>
        <w:t>более социальную</w:t>
      </w:r>
      <w:proofErr w:type="gramEnd"/>
      <w:r w:rsidRPr="00DF02AD">
        <w:rPr>
          <w:rFonts w:ascii="Verdana" w:eastAsia="Times New Roman" w:hAnsi="Verdana" w:cs="Times New Roman"/>
          <w:sz w:val="20"/>
          <w:szCs w:val="20"/>
          <w:lang w:eastAsia="ru-RU"/>
        </w:rPr>
        <w:t xml:space="preserve"> (и спекулятивную) модель Троицы, чем ту, которую он сам бы желал видеть</w:t>
      </w:r>
      <w:r w:rsidRPr="00DF02AD">
        <w:rPr>
          <w:rFonts w:ascii="Verdana" w:eastAsia="Times New Roman" w:hAnsi="Verdana" w:cs="Times New Roman"/>
          <w:sz w:val="20"/>
          <w:lang w:eastAsia="ru-RU"/>
        </w:rPr>
        <w:footnoteReference w:id="81"/>
      </w:r>
      <w:r w:rsidRPr="00DF02AD">
        <w:rPr>
          <w:rFonts w:ascii="Verdana" w:eastAsia="SimSun" w:hAnsi="Verdana" w:cs="Mangal"/>
          <w:kern w:val="2"/>
          <w:sz w:val="20"/>
          <w:lang w:eastAsia="hi-IN" w:bidi="hi-IN"/>
        </w:rPr>
        <w:t>[81]</w:t>
      </w:r>
      <w:r w:rsidRPr="00DF02AD">
        <w:rPr>
          <w:rFonts w:ascii="Verdana" w:eastAsia="Times New Roman" w:hAnsi="Verdana" w:cs="Times New Roman"/>
          <w:sz w:val="20"/>
          <w:szCs w:val="20"/>
          <w:lang w:eastAsia="ru-RU"/>
        </w:rPr>
        <w:t xml:space="preserve">. Хотя у концепции тринитарного обмена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и есть прецедент, представленный учением Ганса </w:t>
      </w:r>
      <w:proofErr w:type="spellStart"/>
      <w:r w:rsidRPr="00DF02AD">
        <w:rPr>
          <w:rFonts w:ascii="Verdana" w:eastAsia="Times New Roman" w:hAnsi="Verdana" w:cs="Times New Roman"/>
          <w:sz w:val="20"/>
          <w:szCs w:val="20"/>
          <w:lang w:eastAsia="ru-RU"/>
        </w:rPr>
        <w:t>Урса</w:t>
      </w:r>
      <w:proofErr w:type="spellEnd"/>
      <w:r w:rsidRPr="00DF02AD">
        <w:rPr>
          <w:rFonts w:ascii="Verdana" w:eastAsia="Times New Roman" w:hAnsi="Verdana" w:cs="Times New Roman"/>
          <w:sz w:val="20"/>
          <w:szCs w:val="20"/>
          <w:lang w:eastAsia="ru-RU"/>
        </w:rPr>
        <w:t xml:space="preserve"> фон </w:t>
      </w:r>
      <w:proofErr w:type="spellStart"/>
      <w:r w:rsidRPr="00DF02AD">
        <w:rPr>
          <w:rFonts w:ascii="Verdana" w:eastAsia="Times New Roman" w:hAnsi="Verdana" w:cs="Times New Roman"/>
          <w:sz w:val="20"/>
          <w:szCs w:val="20"/>
          <w:lang w:eastAsia="ru-RU"/>
        </w:rPr>
        <w:t>Балтазара</w:t>
      </w:r>
      <w:proofErr w:type="spellEnd"/>
      <w:r w:rsidRPr="00DF02AD">
        <w:rPr>
          <w:rFonts w:ascii="Verdana" w:eastAsia="Times New Roman" w:hAnsi="Verdana" w:cs="Times New Roman"/>
          <w:sz w:val="20"/>
          <w:szCs w:val="20"/>
          <w:lang w:eastAsia="ru-RU"/>
        </w:rPr>
        <w:t xml:space="preserve"> о </w:t>
      </w:r>
      <w:proofErr w:type="spellStart"/>
      <w:r w:rsidRPr="00DF02AD">
        <w:rPr>
          <w:rFonts w:ascii="Verdana" w:eastAsia="Times New Roman" w:hAnsi="Verdana" w:cs="Times New Roman"/>
          <w:sz w:val="20"/>
          <w:szCs w:val="20"/>
          <w:lang w:eastAsia="ru-RU"/>
        </w:rPr>
        <w:t>кенотическом</w:t>
      </w:r>
      <w:proofErr w:type="spell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самодаянии</w:t>
      </w:r>
      <w:proofErr w:type="spellEnd"/>
      <w:r w:rsidRPr="00DF02AD">
        <w:rPr>
          <w:rFonts w:ascii="Verdana" w:eastAsia="Times New Roman" w:hAnsi="Verdana" w:cs="Times New Roman"/>
          <w:sz w:val="20"/>
          <w:szCs w:val="20"/>
          <w:lang w:eastAsia="ru-RU"/>
        </w:rPr>
        <w:t xml:space="preserve"> между Ипостасями Святой Троицы, тем не менее, у самой доктрины </w:t>
      </w:r>
      <w:proofErr w:type="spellStart"/>
      <w:r w:rsidRPr="00DF02AD">
        <w:rPr>
          <w:rFonts w:ascii="Verdana" w:eastAsia="Times New Roman" w:hAnsi="Verdana" w:cs="Times New Roman"/>
          <w:sz w:val="20"/>
          <w:szCs w:val="20"/>
          <w:lang w:eastAsia="ru-RU"/>
        </w:rPr>
        <w:t>Балтазара</w:t>
      </w:r>
      <w:proofErr w:type="spellEnd"/>
      <w:r w:rsidRPr="00DF02AD">
        <w:rPr>
          <w:rFonts w:ascii="Verdana" w:eastAsia="Times New Roman" w:hAnsi="Verdana" w:cs="Times New Roman"/>
          <w:sz w:val="20"/>
          <w:szCs w:val="20"/>
          <w:lang w:eastAsia="ru-RU"/>
        </w:rPr>
        <w:t xml:space="preserve"> нет </w:t>
      </w:r>
      <w:proofErr w:type="spellStart"/>
      <w:r w:rsidRPr="00DF02AD">
        <w:rPr>
          <w:rFonts w:ascii="Verdana" w:eastAsia="Times New Roman" w:hAnsi="Verdana" w:cs="Times New Roman"/>
          <w:sz w:val="20"/>
          <w:szCs w:val="20"/>
          <w:lang w:eastAsia="ru-RU"/>
        </w:rPr>
        <w:t>патристического</w:t>
      </w:r>
      <w:proofErr w:type="spellEnd"/>
      <w:r w:rsidRPr="00DF02AD">
        <w:rPr>
          <w:rFonts w:ascii="Verdana" w:eastAsia="Times New Roman" w:hAnsi="Verdana" w:cs="Times New Roman"/>
          <w:sz w:val="20"/>
          <w:szCs w:val="20"/>
          <w:lang w:eastAsia="ru-RU"/>
        </w:rPr>
        <w:t xml:space="preserve"> прецедента</w:t>
      </w:r>
      <w:r w:rsidRPr="00DF02AD">
        <w:rPr>
          <w:rFonts w:ascii="Verdana" w:eastAsia="Times New Roman" w:hAnsi="Verdana" w:cs="Times New Roman"/>
          <w:sz w:val="20"/>
          <w:lang w:eastAsia="ru-RU"/>
        </w:rPr>
        <w:footnoteReference w:id="82"/>
      </w:r>
      <w:r w:rsidRPr="00DF02AD">
        <w:rPr>
          <w:rFonts w:ascii="Verdana" w:eastAsia="SimSun" w:hAnsi="Verdana" w:cs="Mangal"/>
          <w:kern w:val="2"/>
          <w:sz w:val="20"/>
          <w:lang w:eastAsia="hi-IN" w:bidi="hi-IN"/>
        </w:rPr>
        <w:t>[82]</w:t>
      </w:r>
      <w:r w:rsidRPr="00DF02AD">
        <w:rPr>
          <w:rFonts w:ascii="Verdana" w:eastAsia="Times New Roman" w:hAnsi="Verdana" w:cs="Times New Roman"/>
          <w:sz w:val="20"/>
          <w:szCs w:val="20"/>
          <w:lang w:eastAsia="ru-RU"/>
        </w:rPr>
        <w:t>. Даже Фома Аквинский, использующий язык дара Августина в отношении Святого Духа, употребляет его с осторожностью, не предоставляя ему главное место в тринитарной метафизике</w:t>
      </w:r>
      <w:r w:rsidRPr="00DF02AD">
        <w:rPr>
          <w:rFonts w:ascii="Verdana" w:eastAsia="Times New Roman" w:hAnsi="Verdana" w:cs="Times New Roman"/>
          <w:sz w:val="20"/>
          <w:lang w:eastAsia="ru-RU"/>
        </w:rPr>
        <w:footnoteReference w:id="83"/>
      </w:r>
      <w:r w:rsidRPr="00DF02AD">
        <w:rPr>
          <w:rFonts w:ascii="Verdana" w:eastAsia="SimSun" w:hAnsi="Verdana" w:cs="Mangal"/>
          <w:kern w:val="2"/>
          <w:sz w:val="20"/>
          <w:lang w:eastAsia="hi-IN" w:bidi="hi-IN"/>
        </w:rPr>
        <w:t>[83]</w:t>
      </w:r>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заимствовал у Августина важную, но, тем не менее, не главную богословскую тему (тему, которая является подчиненной даже в западной традиции, не говоря уже о ее практически полном отсутствии на Востоке</w:t>
      </w:r>
      <w:r w:rsidRPr="00DF02AD">
        <w:rPr>
          <w:rFonts w:ascii="Verdana" w:eastAsia="Times New Roman" w:hAnsi="Verdana" w:cs="Times New Roman"/>
          <w:sz w:val="20"/>
          <w:lang w:eastAsia="ru-RU"/>
        </w:rPr>
        <w:footnoteReference w:id="84"/>
      </w:r>
      <w:r w:rsidRPr="00DF02AD">
        <w:rPr>
          <w:rFonts w:ascii="Verdana" w:eastAsia="SimSun" w:hAnsi="Verdana" w:cs="Mangal"/>
          <w:kern w:val="2"/>
          <w:sz w:val="20"/>
          <w:lang w:eastAsia="hi-IN" w:bidi="hi-IN"/>
        </w:rPr>
        <w:t>[84]</w:t>
      </w:r>
      <w:r w:rsidRPr="00DF02AD">
        <w:rPr>
          <w:rFonts w:ascii="Verdana" w:eastAsia="Times New Roman" w:hAnsi="Verdana" w:cs="Times New Roman"/>
          <w:sz w:val="20"/>
          <w:szCs w:val="20"/>
          <w:lang w:eastAsia="ru-RU"/>
        </w:rPr>
        <w:t xml:space="preserve">), и сделал ее главной парадигмой, через призму которой рассматриваются доктрины о Боге, творении и этике. В данном подходе он пользуется преимуществами таких концепций как дар и </w:t>
      </w:r>
      <w:proofErr w:type="spellStart"/>
      <w:r w:rsidRPr="00DF02AD">
        <w:rPr>
          <w:rFonts w:ascii="Verdana" w:eastAsia="Times New Roman" w:hAnsi="Verdana" w:cs="Times New Roman"/>
          <w:sz w:val="20"/>
          <w:szCs w:val="20"/>
          <w:lang w:eastAsia="ru-RU"/>
        </w:rPr>
        <w:t>дародаяние</w:t>
      </w:r>
      <w:proofErr w:type="spellEnd"/>
      <w:r w:rsidRPr="00DF02AD">
        <w:rPr>
          <w:rFonts w:ascii="Verdana" w:eastAsia="Times New Roman" w:hAnsi="Verdana" w:cs="Times New Roman"/>
          <w:sz w:val="20"/>
          <w:szCs w:val="20"/>
          <w:lang w:eastAsia="ru-RU"/>
        </w:rPr>
        <w:t xml:space="preserve"> ценою библейской многогранности и спекулятивной осторожности, с которой Кальвин (а также Августин) рассматривали этот вопрос.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xml:space="preserve">Итак, я попытался показать, что между богословием дара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и богословием благодати Кальвина есть сходство в важных и, вероятно, вызывающих удивление областях. Существует взаимосвязь между принятием благодати и деятельной жизнью христианского самопожертвования (</w:t>
      </w:r>
      <w:proofErr w:type="spellStart"/>
      <w:r w:rsidRPr="00DF02AD">
        <w:rPr>
          <w:rFonts w:ascii="Verdana" w:eastAsia="Times New Roman" w:hAnsi="Verdana" w:cs="Times New Roman"/>
          <w:sz w:val="20"/>
          <w:szCs w:val="20"/>
          <w:lang w:eastAsia="ru-RU"/>
        </w:rPr>
        <w:t>самодаяния</w:t>
      </w:r>
      <w:proofErr w:type="spellEnd"/>
      <w:r w:rsidRPr="00DF02AD">
        <w:rPr>
          <w:rFonts w:ascii="Verdana" w:eastAsia="Times New Roman" w:hAnsi="Verdana" w:cs="Times New Roman"/>
          <w:sz w:val="20"/>
          <w:szCs w:val="20"/>
          <w:lang w:eastAsia="ru-RU"/>
        </w:rPr>
        <w:t xml:space="preserve">) и любви. Оба аспекта также стремятся выразить полноту человеческой природы в союзе с Богом </w:t>
      </w:r>
      <w:proofErr w:type="gramStart"/>
      <w:r w:rsidRPr="00DF02AD">
        <w:rPr>
          <w:rFonts w:ascii="Verdana" w:eastAsia="Times New Roman" w:hAnsi="Verdana" w:cs="Times New Roman"/>
          <w:sz w:val="20"/>
          <w:szCs w:val="20"/>
          <w:lang w:eastAsia="ru-RU"/>
        </w:rPr>
        <w:t>через</w:t>
      </w:r>
      <w:proofErr w:type="gramEnd"/>
      <w:r w:rsidRPr="00DF02AD">
        <w:rPr>
          <w:rFonts w:ascii="Verdana" w:eastAsia="Times New Roman" w:hAnsi="Verdana" w:cs="Times New Roman"/>
          <w:sz w:val="20"/>
          <w:szCs w:val="20"/>
          <w:lang w:eastAsia="ru-RU"/>
        </w:rPr>
        <w:t xml:space="preserve"> </w:t>
      </w:r>
      <w:proofErr w:type="gramStart"/>
      <w:r w:rsidRPr="00DF02AD">
        <w:rPr>
          <w:rFonts w:ascii="Verdana" w:eastAsia="Times New Roman" w:hAnsi="Verdana" w:cs="Times New Roman"/>
          <w:sz w:val="20"/>
          <w:szCs w:val="20"/>
          <w:lang w:eastAsia="ru-RU"/>
        </w:rPr>
        <w:t>Духа</w:t>
      </w:r>
      <w:proofErr w:type="gramEnd"/>
      <w:r w:rsidRPr="00DF02AD">
        <w:rPr>
          <w:rFonts w:ascii="Verdana" w:eastAsia="Times New Roman" w:hAnsi="Verdana" w:cs="Times New Roman"/>
          <w:sz w:val="20"/>
          <w:szCs w:val="20"/>
          <w:lang w:eastAsia="ru-RU"/>
        </w:rPr>
        <w:t xml:space="preserve"> посредством участия во Христе. В то же время, я попытался показать различия между подходами </w:t>
      </w:r>
      <w:r w:rsidRPr="00DF02AD">
        <w:rPr>
          <w:rFonts w:ascii="Verdana" w:eastAsia="Times New Roman" w:hAnsi="Verdana" w:cs="Times New Roman"/>
          <w:sz w:val="20"/>
          <w:szCs w:val="20"/>
          <w:lang w:eastAsia="ru-RU"/>
        </w:rPr>
        <w:lastRenderedPageBreak/>
        <w:t xml:space="preserve">Кальвина 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По сравнению с утверждением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о том, что дар связан с отношением, двойная благодать Кальвина лучше объясняет отношения божественной и человеческой составляющих в принятии спасения. Вместо того чтобы рассматривать благодать как односторонний или взаимодействующий дар, Кальвин развивает учение, принимающее во внимание многоаспектность библейского и </w:t>
      </w:r>
      <w:proofErr w:type="spellStart"/>
      <w:r w:rsidRPr="00DF02AD">
        <w:rPr>
          <w:rFonts w:ascii="Verdana" w:eastAsia="Times New Roman" w:hAnsi="Verdana" w:cs="Times New Roman"/>
          <w:sz w:val="20"/>
          <w:szCs w:val="20"/>
          <w:lang w:eastAsia="ru-RU"/>
        </w:rPr>
        <w:t>патристического</w:t>
      </w:r>
      <w:proofErr w:type="spellEnd"/>
      <w:r w:rsidRPr="00DF02AD">
        <w:rPr>
          <w:rFonts w:ascii="Verdana" w:eastAsia="Times New Roman" w:hAnsi="Verdana" w:cs="Times New Roman"/>
          <w:sz w:val="20"/>
          <w:szCs w:val="20"/>
          <w:lang w:eastAsia="ru-RU"/>
        </w:rPr>
        <w:t xml:space="preserve"> учения о Божьем спасительном отношении к человечеству, которое нельзя охарактеризовать посредством простого противопоставления одностороннего взаимодействующему. В конечном итоге, схематическое использование </w:t>
      </w:r>
      <w:proofErr w:type="spellStart"/>
      <w:r w:rsidRPr="00DF02AD">
        <w:rPr>
          <w:rFonts w:ascii="Verdana" w:eastAsia="Times New Roman" w:hAnsi="Verdana" w:cs="Times New Roman"/>
          <w:sz w:val="20"/>
          <w:szCs w:val="20"/>
          <w:lang w:eastAsia="ru-RU"/>
        </w:rPr>
        <w:t>Милбанком</w:t>
      </w:r>
      <w:proofErr w:type="spellEnd"/>
      <w:r w:rsidRPr="00DF02AD">
        <w:rPr>
          <w:rFonts w:ascii="Verdana" w:eastAsia="Times New Roman" w:hAnsi="Verdana" w:cs="Times New Roman"/>
          <w:sz w:val="20"/>
          <w:szCs w:val="20"/>
          <w:lang w:eastAsia="ru-RU"/>
        </w:rPr>
        <w:t xml:space="preserve"> категорий дара чуждо не только Кальвину, но также Августину и Фоме Аквинскому. Ограничения в концепции </w:t>
      </w:r>
      <w:proofErr w:type="spellStart"/>
      <w:r w:rsidRPr="00DF02AD">
        <w:rPr>
          <w:rFonts w:ascii="Verdana" w:eastAsia="Times New Roman" w:hAnsi="Verdana" w:cs="Times New Roman"/>
          <w:sz w:val="20"/>
          <w:szCs w:val="20"/>
          <w:lang w:eastAsia="ru-RU"/>
        </w:rPr>
        <w:t>Милбанка</w:t>
      </w:r>
      <w:proofErr w:type="spellEnd"/>
      <w:r w:rsidRPr="00DF02AD">
        <w:rPr>
          <w:rFonts w:ascii="Verdana" w:eastAsia="Times New Roman" w:hAnsi="Verdana" w:cs="Times New Roman"/>
          <w:sz w:val="20"/>
          <w:szCs w:val="20"/>
          <w:lang w:eastAsia="ru-RU"/>
        </w:rPr>
        <w:t xml:space="preserve">, по всей видимости, обусловлены попыткой сделать слишком много посредством слишком малого. Он использует антропологический язык, заимствованный из дискуссии о </w:t>
      </w:r>
      <w:proofErr w:type="spellStart"/>
      <w:r w:rsidRPr="00DF02AD">
        <w:rPr>
          <w:rFonts w:ascii="Verdana" w:eastAsia="Times New Roman" w:hAnsi="Verdana" w:cs="Times New Roman"/>
          <w:sz w:val="20"/>
          <w:szCs w:val="20"/>
          <w:lang w:eastAsia="ru-RU"/>
        </w:rPr>
        <w:t>дародаянии</w:t>
      </w:r>
      <w:proofErr w:type="spellEnd"/>
      <w:r w:rsidRPr="00DF02AD">
        <w:rPr>
          <w:rFonts w:ascii="Verdana" w:eastAsia="Times New Roman" w:hAnsi="Verdana" w:cs="Times New Roman"/>
          <w:sz w:val="20"/>
          <w:szCs w:val="20"/>
          <w:lang w:eastAsia="ru-RU"/>
        </w:rPr>
        <w:t xml:space="preserve">, для описания тринитарной </w:t>
      </w:r>
      <w:proofErr w:type="spellStart"/>
      <w:r w:rsidRPr="00DF02AD">
        <w:rPr>
          <w:rFonts w:ascii="Verdana" w:eastAsia="Times New Roman" w:hAnsi="Verdana" w:cs="Times New Roman"/>
          <w:sz w:val="20"/>
          <w:szCs w:val="20"/>
          <w:lang w:eastAsia="ru-RU"/>
        </w:rPr>
        <w:t>сотериологии</w:t>
      </w:r>
      <w:proofErr w:type="spellEnd"/>
      <w:r w:rsidRPr="00DF02AD">
        <w:rPr>
          <w:rFonts w:ascii="Verdana" w:eastAsia="Times New Roman" w:hAnsi="Verdana" w:cs="Times New Roman"/>
          <w:sz w:val="20"/>
          <w:szCs w:val="20"/>
          <w:lang w:eastAsia="ru-RU"/>
        </w:rPr>
        <w:t xml:space="preserve"> дара. Однако</w:t>
      </w:r>
      <w:proofErr w:type="gramStart"/>
      <w:r w:rsidRPr="00DF02AD">
        <w:rPr>
          <w:rFonts w:ascii="Verdana" w:eastAsia="Times New Roman" w:hAnsi="Verdana" w:cs="Times New Roman"/>
          <w:sz w:val="20"/>
          <w:szCs w:val="20"/>
          <w:lang w:eastAsia="ru-RU"/>
        </w:rPr>
        <w:t>,</w:t>
      </w:r>
      <w:proofErr w:type="gramEnd"/>
      <w:r w:rsidRPr="00DF02AD">
        <w:rPr>
          <w:rFonts w:ascii="Verdana" w:eastAsia="Times New Roman" w:hAnsi="Verdana" w:cs="Times New Roman"/>
          <w:sz w:val="20"/>
          <w:szCs w:val="20"/>
          <w:lang w:eastAsia="ru-RU"/>
        </w:rPr>
        <w:t xml:space="preserve"> </w:t>
      </w:r>
      <w:proofErr w:type="spellStart"/>
      <w:r w:rsidRPr="00DF02AD">
        <w:rPr>
          <w:rFonts w:ascii="Verdana" w:eastAsia="Times New Roman" w:hAnsi="Verdana" w:cs="Times New Roman"/>
          <w:sz w:val="20"/>
          <w:szCs w:val="20"/>
          <w:lang w:eastAsia="ru-RU"/>
        </w:rPr>
        <w:t>Милбанк</w:t>
      </w:r>
      <w:proofErr w:type="spellEnd"/>
      <w:r w:rsidRPr="00DF02AD">
        <w:rPr>
          <w:rFonts w:ascii="Verdana" w:eastAsia="Times New Roman" w:hAnsi="Verdana" w:cs="Times New Roman"/>
          <w:sz w:val="20"/>
          <w:szCs w:val="20"/>
          <w:lang w:eastAsia="ru-RU"/>
        </w:rPr>
        <w:t xml:space="preserve"> представляет недостаточные обоснования этих концепций с точки зрения библейской экзегезы, он также недостаточно, с  апофатической точки зрения, осторожен, когда превращает схему дара в главную парадигму тринитарной метафизики.           </w:t>
      </w:r>
    </w:p>
    <w:p w:rsidR="00DF02AD" w:rsidRPr="00DF02AD" w:rsidRDefault="00DF02AD" w:rsidP="00DF02A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2AD">
        <w:rPr>
          <w:rFonts w:ascii="Verdana" w:eastAsia="Times New Roman" w:hAnsi="Verdana" w:cs="Times New Roman"/>
          <w:b/>
          <w:bCs/>
          <w:sz w:val="20"/>
          <w:szCs w:val="20"/>
          <w:lang w:eastAsia="ru-RU"/>
        </w:rPr>
        <w:t> </w:t>
      </w:r>
    </w:p>
    <w:p w:rsidR="00DF02AD" w:rsidRPr="00DF02AD" w:rsidRDefault="00DF02AD" w:rsidP="00DF02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2AD">
        <w:rPr>
          <w:rFonts w:ascii="Verdana" w:eastAsia="Times New Roman" w:hAnsi="Verdana" w:cs="Times New Roman"/>
          <w:sz w:val="20"/>
          <w:szCs w:val="20"/>
          <w:lang w:eastAsia="ru-RU"/>
        </w:rPr>
        <w:t> </w:t>
      </w:r>
    </w:p>
    <w:p w:rsidR="00DF02AD" w:rsidRPr="00DF02AD" w:rsidRDefault="00DF02AD" w:rsidP="00DF02AD">
      <w:pPr>
        <w:spacing w:after="0" w:line="240" w:lineRule="auto"/>
        <w:rPr>
          <w:rFonts w:ascii="Times New Roman" w:eastAsia="Times New Roman" w:hAnsi="Times New Roman" w:cs="Times New Roman"/>
          <w:sz w:val="24"/>
          <w:szCs w:val="24"/>
          <w:lang w:eastAsia="ru-RU"/>
        </w:rPr>
      </w:pPr>
      <w:r w:rsidRPr="00DF02AD">
        <w:rPr>
          <w:rFonts w:ascii="Times New Roman" w:eastAsia="Times New Roman" w:hAnsi="Times New Roman" w:cs="Times New Roman"/>
          <w:sz w:val="24"/>
          <w:szCs w:val="24"/>
          <w:lang w:eastAsia="ru-RU"/>
        </w:rPr>
        <w:br w:type="textWrapping" w:clear="all"/>
      </w:r>
    </w:p>
    <w:p w:rsidR="00DF02AD" w:rsidRPr="00DF02AD" w:rsidRDefault="00DF02AD" w:rsidP="00DF02AD">
      <w:pPr>
        <w:spacing w:after="240" w:line="240" w:lineRule="auto"/>
        <w:rPr>
          <w:rFonts w:ascii="Times New Roman" w:eastAsia="Times New Roman" w:hAnsi="Times New Roman" w:cs="Times New Roman"/>
          <w:sz w:val="24"/>
          <w:szCs w:val="24"/>
          <w:lang w:eastAsia="ru-RU"/>
        </w:rPr>
      </w:pPr>
    </w:p>
    <w:p w:rsidR="00DF02AD" w:rsidRPr="00DF02AD" w:rsidRDefault="00FC0FAC" w:rsidP="00DF02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6pt" o:hralign="center" o:hrstd="t" o:hr="t" fillcolor="#a0a0a0" stroked="f"/>
        </w:pict>
      </w:r>
    </w:p>
    <w:sectPr w:rsidR="00DF02AD" w:rsidRPr="00DF02AD" w:rsidSect="005550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AC" w:rsidRDefault="00FC0FAC" w:rsidP="00DF02AD">
      <w:pPr>
        <w:spacing w:after="0" w:line="240" w:lineRule="auto"/>
      </w:pPr>
      <w:r>
        <w:separator/>
      </w:r>
    </w:p>
  </w:endnote>
  <w:endnote w:type="continuationSeparator" w:id="0">
    <w:p w:rsidR="00FC0FAC" w:rsidRDefault="00FC0FAC" w:rsidP="00DF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AC" w:rsidRDefault="00FC0FAC" w:rsidP="00DF02AD">
      <w:pPr>
        <w:spacing w:after="0" w:line="240" w:lineRule="auto"/>
      </w:pPr>
      <w:r>
        <w:separator/>
      </w:r>
    </w:p>
  </w:footnote>
  <w:footnote w:type="continuationSeparator" w:id="0">
    <w:p w:rsidR="00FC0FAC" w:rsidRDefault="00FC0FAC" w:rsidP="00DF02AD">
      <w:pPr>
        <w:spacing w:after="0" w:line="240" w:lineRule="auto"/>
      </w:pPr>
      <w:r>
        <w:continuationSeparator/>
      </w:r>
    </w:p>
  </w:footnote>
  <w:footnote w:id="1">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w:t>
      </w:r>
      <w:r>
        <w:rPr>
          <w:rFonts w:ascii="Verdana" w:hAnsi="Verdana"/>
          <w:sz w:val="16"/>
          <w:szCs w:val="16"/>
          <w:lang w:val="en-US"/>
        </w:rPr>
        <w:tab/>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“Can a Gift Be Given? Prolegomena to a Future Trinitarian Metaphysic”, Modern Theology, Vol. 11, no. 1 (</w:t>
      </w:r>
      <w:r>
        <w:rPr>
          <w:rFonts w:ascii="Verdana" w:hAnsi="Verdana"/>
          <w:sz w:val="16"/>
          <w:szCs w:val="16"/>
        </w:rPr>
        <w:t>январь</w:t>
      </w:r>
      <w:r>
        <w:rPr>
          <w:rFonts w:ascii="Verdana" w:hAnsi="Verdana"/>
          <w:sz w:val="16"/>
          <w:szCs w:val="16"/>
          <w:lang w:val="en-US"/>
        </w:rPr>
        <w:t xml:space="preserve">, 1995 </w:t>
      </w:r>
      <w:r>
        <w:rPr>
          <w:rFonts w:ascii="Verdana" w:hAnsi="Verdana"/>
          <w:sz w:val="16"/>
          <w:szCs w:val="16"/>
        </w:rPr>
        <w:t>года</w:t>
      </w:r>
      <w:r>
        <w:rPr>
          <w:rFonts w:ascii="Verdana" w:hAnsi="Verdana"/>
          <w:sz w:val="16"/>
          <w:szCs w:val="16"/>
          <w:lang w:val="en-US"/>
        </w:rPr>
        <w:t xml:space="preserve">), 119–161 </w:t>
      </w:r>
      <w:proofErr w:type="spellStart"/>
      <w:r>
        <w:rPr>
          <w:rFonts w:ascii="Verdana" w:hAnsi="Verdana"/>
          <w:sz w:val="16"/>
          <w:szCs w:val="16"/>
        </w:rPr>
        <w:t>стр</w:t>
      </w:r>
      <w:proofErr w:type="spellEnd"/>
      <w:r>
        <w:rPr>
          <w:rFonts w:ascii="Verdana" w:hAnsi="Verdana"/>
          <w:sz w:val="16"/>
          <w:szCs w:val="16"/>
          <w:lang w:val="en-US"/>
        </w:rPr>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xml:space="preserve">, The Word Made Strange: Theology, Language, Culture (Cambridge, MA: Blackwell Publishers, 1997 </w:t>
      </w:r>
      <w:r>
        <w:rPr>
          <w:rFonts w:ascii="Verdana" w:hAnsi="Verdana"/>
          <w:sz w:val="16"/>
          <w:szCs w:val="16"/>
        </w:rPr>
        <w:t>год</w:t>
      </w:r>
      <w:r>
        <w:rPr>
          <w:rFonts w:ascii="Verdana" w:hAnsi="Verdana"/>
          <w:sz w:val="16"/>
          <w:szCs w:val="16"/>
          <w:lang w:val="en-US"/>
        </w:rPr>
        <w:t xml:space="preserve">), 2 </w:t>
      </w:r>
      <w:r>
        <w:rPr>
          <w:rFonts w:ascii="Verdana" w:hAnsi="Verdana"/>
          <w:sz w:val="16"/>
          <w:szCs w:val="16"/>
        </w:rPr>
        <w:t>глава</w:t>
      </w:r>
      <w:r>
        <w:rPr>
          <w:rFonts w:ascii="Verdana" w:hAnsi="Verdana"/>
          <w:sz w:val="16"/>
          <w:szCs w:val="16"/>
          <w:lang w:val="en-US"/>
        </w:rPr>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xml:space="preserve">, “Gregory of Nyssa: The Force of Identity” in Christian Origins, </w:t>
      </w:r>
      <w:r>
        <w:rPr>
          <w:rFonts w:ascii="Verdana" w:hAnsi="Verdana"/>
          <w:sz w:val="16"/>
          <w:szCs w:val="16"/>
        </w:rPr>
        <w:t>под</w:t>
      </w:r>
      <w:r w:rsidRPr="00864E4C">
        <w:rPr>
          <w:rFonts w:ascii="Verdana" w:hAnsi="Verdana"/>
          <w:sz w:val="16"/>
          <w:szCs w:val="16"/>
          <w:lang w:val="en-US"/>
        </w:rPr>
        <w:t xml:space="preserve"> </w:t>
      </w:r>
      <w:r>
        <w:rPr>
          <w:rFonts w:ascii="Verdana" w:hAnsi="Verdana"/>
          <w:sz w:val="16"/>
          <w:szCs w:val="16"/>
        </w:rPr>
        <w:t>общей</w:t>
      </w:r>
      <w:r w:rsidRPr="00864E4C">
        <w:rPr>
          <w:rFonts w:ascii="Verdana" w:hAnsi="Verdana"/>
          <w:sz w:val="16"/>
          <w:szCs w:val="16"/>
          <w:lang w:val="en-US"/>
        </w:rPr>
        <w:t xml:space="preserve"> </w:t>
      </w:r>
      <w:r>
        <w:rPr>
          <w:rFonts w:ascii="Verdana" w:hAnsi="Verdana"/>
          <w:sz w:val="16"/>
          <w:szCs w:val="16"/>
        </w:rPr>
        <w:t>редакцией</w:t>
      </w:r>
      <w:r w:rsidRPr="00864E4C">
        <w:rPr>
          <w:rFonts w:ascii="Verdana" w:hAnsi="Verdana"/>
          <w:sz w:val="16"/>
          <w:szCs w:val="16"/>
          <w:lang w:val="en-US"/>
        </w:rPr>
        <w:t xml:space="preserve"> </w:t>
      </w:r>
      <w:r>
        <w:rPr>
          <w:rFonts w:ascii="Verdana" w:hAnsi="Verdana"/>
          <w:sz w:val="16"/>
          <w:szCs w:val="16"/>
        </w:rPr>
        <w:t>Л</w:t>
      </w:r>
      <w:r>
        <w:rPr>
          <w:rFonts w:ascii="Verdana" w:hAnsi="Verdana"/>
          <w:sz w:val="16"/>
          <w:szCs w:val="16"/>
          <w:lang w:val="en-US"/>
        </w:rPr>
        <w:t xml:space="preserve">. </w:t>
      </w:r>
      <w:proofErr w:type="spellStart"/>
      <w:r>
        <w:rPr>
          <w:rFonts w:ascii="Verdana" w:hAnsi="Verdana"/>
          <w:sz w:val="16"/>
          <w:szCs w:val="16"/>
        </w:rPr>
        <w:t>Ауреса</w:t>
      </w:r>
      <w:proofErr w:type="spellEnd"/>
      <w:r w:rsidRPr="00864E4C">
        <w:rPr>
          <w:rFonts w:ascii="Verdana" w:hAnsi="Verdana"/>
          <w:sz w:val="16"/>
          <w:szCs w:val="16"/>
          <w:lang w:val="en-US"/>
        </w:rPr>
        <w:t xml:space="preserve"> </w:t>
      </w:r>
      <w:r>
        <w:rPr>
          <w:rFonts w:ascii="Verdana" w:hAnsi="Verdana"/>
          <w:sz w:val="16"/>
          <w:szCs w:val="16"/>
        </w:rPr>
        <w:t>и</w:t>
      </w:r>
      <w:r w:rsidRPr="00864E4C">
        <w:rPr>
          <w:rFonts w:ascii="Verdana" w:hAnsi="Verdana"/>
          <w:sz w:val="16"/>
          <w:szCs w:val="16"/>
          <w:lang w:val="en-US"/>
        </w:rPr>
        <w:t xml:space="preserve"> </w:t>
      </w:r>
      <w:r>
        <w:rPr>
          <w:rFonts w:ascii="Verdana" w:hAnsi="Verdana"/>
          <w:sz w:val="16"/>
          <w:szCs w:val="16"/>
        </w:rPr>
        <w:t>г</w:t>
      </w:r>
      <w:r>
        <w:rPr>
          <w:rFonts w:ascii="Verdana" w:hAnsi="Verdana"/>
          <w:sz w:val="16"/>
          <w:szCs w:val="16"/>
          <w:lang w:val="en-US"/>
        </w:rPr>
        <w:t xml:space="preserve">. </w:t>
      </w:r>
      <w:r>
        <w:rPr>
          <w:rFonts w:ascii="Verdana" w:hAnsi="Verdana"/>
          <w:sz w:val="16"/>
          <w:szCs w:val="16"/>
        </w:rPr>
        <w:t>Джонса</w:t>
      </w:r>
      <w:r>
        <w:rPr>
          <w:rFonts w:ascii="Verdana" w:hAnsi="Verdana"/>
          <w:sz w:val="16"/>
          <w:szCs w:val="16"/>
          <w:lang w:val="en-US"/>
        </w:rPr>
        <w:t xml:space="preserve"> (London: </w:t>
      </w:r>
      <w:proofErr w:type="spellStart"/>
      <w:r>
        <w:rPr>
          <w:rFonts w:ascii="Verdana" w:hAnsi="Verdana"/>
          <w:sz w:val="16"/>
          <w:szCs w:val="16"/>
          <w:lang w:val="en-US"/>
        </w:rPr>
        <w:t>Routledge</w:t>
      </w:r>
      <w:proofErr w:type="spellEnd"/>
      <w:r>
        <w:rPr>
          <w:rFonts w:ascii="Verdana" w:hAnsi="Verdana"/>
          <w:sz w:val="16"/>
          <w:szCs w:val="16"/>
          <w:lang w:val="en-US"/>
        </w:rPr>
        <w:t xml:space="preserve">, 1998 </w:t>
      </w:r>
      <w:r>
        <w:rPr>
          <w:rFonts w:ascii="Verdana" w:hAnsi="Verdana"/>
          <w:sz w:val="16"/>
          <w:szCs w:val="16"/>
        </w:rPr>
        <w:t>год</w:t>
      </w:r>
      <w:r>
        <w:rPr>
          <w:rFonts w:ascii="Verdana" w:hAnsi="Verdana"/>
          <w:sz w:val="16"/>
          <w:szCs w:val="16"/>
          <w:lang w:val="en-US"/>
        </w:rPr>
        <w:t xml:space="preserve">), 94–116 </w:t>
      </w:r>
      <w:proofErr w:type="spellStart"/>
      <w:r>
        <w:rPr>
          <w:rFonts w:ascii="Verdana" w:hAnsi="Verdana"/>
          <w:sz w:val="16"/>
          <w:szCs w:val="16"/>
        </w:rPr>
        <w:t>стр</w:t>
      </w:r>
      <w:proofErr w:type="spellEnd"/>
      <w:r>
        <w:rPr>
          <w:rFonts w:ascii="Verdana" w:hAnsi="Verdana"/>
          <w:sz w:val="16"/>
          <w:szCs w:val="16"/>
          <w:lang w:val="en-US"/>
        </w:rPr>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“The Ethics of Self-Sacriﬁce”, First Things, №91 (</w:t>
      </w:r>
      <w:r>
        <w:rPr>
          <w:rFonts w:ascii="Verdana" w:hAnsi="Verdana"/>
          <w:sz w:val="16"/>
          <w:szCs w:val="16"/>
        </w:rPr>
        <w:t>март</w:t>
      </w:r>
      <w:r>
        <w:rPr>
          <w:rFonts w:ascii="Verdana" w:hAnsi="Verdana"/>
          <w:sz w:val="16"/>
          <w:szCs w:val="16"/>
          <w:lang w:val="en-US"/>
        </w:rPr>
        <w:t xml:space="preserve">, 1999 </w:t>
      </w:r>
      <w:r>
        <w:rPr>
          <w:rFonts w:ascii="Verdana" w:hAnsi="Verdana"/>
          <w:sz w:val="16"/>
          <w:szCs w:val="16"/>
        </w:rPr>
        <w:t>года</w:t>
      </w:r>
      <w:r>
        <w:rPr>
          <w:rFonts w:ascii="Verdana" w:hAnsi="Verdana"/>
          <w:sz w:val="16"/>
          <w:szCs w:val="16"/>
          <w:lang w:val="en-US"/>
        </w:rPr>
        <w:t xml:space="preserve">), 33–38 </w:t>
      </w:r>
      <w:proofErr w:type="spellStart"/>
      <w:r>
        <w:rPr>
          <w:rFonts w:ascii="Verdana" w:hAnsi="Verdana"/>
          <w:sz w:val="16"/>
          <w:szCs w:val="16"/>
        </w:rPr>
        <w:t>стр</w:t>
      </w:r>
      <w:proofErr w:type="spellEnd"/>
      <w:r>
        <w:rPr>
          <w:rFonts w:ascii="Verdana" w:hAnsi="Verdana"/>
          <w:sz w:val="16"/>
          <w:szCs w:val="16"/>
          <w:lang w:val="en-US"/>
        </w:rPr>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“The Soul of Reciprocity. Part One, Reciprocity Refused”, Modern Theology, Vol. 17, no. 3 (</w:t>
      </w:r>
      <w:r>
        <w:rPr>
          <w:rFonts w:ascii="Verdana" w:hAnsi="Verdana"/>
          <w:sz w:val="16"/>
          <w:szCs w:val="16"/>
        </w:rPr>
        <w:t>июль</w:t>
      </w:r>
      <w:r>
        <w:rPr>
          <w:rFonts w:ascii="Verdana" w:hAnsi="Verdana"/>
          <w:sz w:val="16"/>
          <w:szCs w:val="16"/>
          <w:lang w:val="en-US"/>
        </w:rPr>
        <w:t xml:space="preserve">, 2001 </w:t>
      </w:r>
      <w:r>
        <w:rPr>
          <w:rFonts w:ascii="Verdana" w:hAnsi="Verdana"/>
          <w:sz w:val="16"/>
          <w:szCs w:val="16"/>
        </w:rPr>
        <w:t>года</w:t>
      </w:r>
      <w:r>
        <w:rPr>
          <w:rFonts w:ascii="Verdana" w:hAnsi="Verdana"/>
          <w:sz w:val="16"/>
          <w:szCs w:val="16"/>
          <w:lang w:val="en-US"/>
        </w:rPr>
        <w:t xml:space="preserve">): 335–391 </w:t>
      </w:r>
      <w:proofErr w:type="spellStart"/>
      <w:proofErr w:type="gramStart"/>
      <w:r>
        <w:rPr>
          <w:rFonts w:ascii="Verdana" w:hAnsi="Verdana"/>
          <w:sz w:val="16"/>
          <w:szCs w:val="16"/>
        </w:rPr>
        <w:t>стр</w:t>
      </w:r>
      <w:proofErr w:type="spellEnd"/>
      <w:r>
        <w:rPr>
          <w:rFonts w:ascii="Verdana" w:hAnsi="Verdana"/>
          <w:sz w:val="16"/>
          <w:szCs w:val="16"/>
          <w:lang w:val="en-US"/>
        </w:rPr>
        <w:t>.;</w:t>
      </w:r>
      <w:proofErr w:type="gramEnd"/>
      <w:r>
        <w:rPr>
          <w:rFonts w:ascii="Verdana" w:hAnsi="Verdana"/>
          <w:sz w:val="16"/>
          <w:szCs w:val="16"/>
          <w:lang w:val="en-US"/>
        </w:rPr>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“The Soul of Reciprocity. Part Two, Reciprocity Granted”, Modern Theology, Vol. 17, no. 4 (</w:t>
      </w:r>
      <w:r>
        <w:rPr>
          <w:rFonts w:ascii="Verdana" w:hAnsi="Verdana"/>
          <w:sz w:val="16"/>
          <w:szCs w:val="16"/>
        </w:rPr>
        <w:t>октябрь</w:t>
      </w:r>
      <w:r>
        <w:rPr>
          <w:rFonts w:ascii="Verdana" w:hAnsi="Verdana"/>
          <w:sz w:val="16"/>
          <w:szCs w:val="16"/>
          <w:lang w:val="en-US"/>
        </w:rPr>
        <w:t xml:space="preserve">, 2001 </w:t>
      </w:r>
      <w:r>
        <w:rPr>
          <w:rFonts w:ascii="Verdana" w:hAnsi="Verdana"/>
          <w:sz w:val="16"/>
          <w:szCs w:val="16"/>
        </w:rPr>
        <w:t>года</w:t>
      </w:r>
      <w:r>
        <w:rPr>
          <w:rFonts w:ascii="Verdana" w:hAnsi="Verdana"/>
          <w:sz w:val="16"/>
          <w:szCs w:val="16"/>
          <w:lang w:val="en-US"/>
        </w:rPr>
        <w:t xml:space="preserve">), 485–507 </w:t>
      </w:r>
      <w:proofErr w:type="spellStart"/>
      <w:r>
        <w:rPr>
          <w:rFonts w:ascii="Verdana" w:hAnsi="Verdana"/>
          <w:sz w:val="16"/>
          <w:szCs w:val="16"/>
        </w:rPr>
        <w:t>стр</w:t>
      </w:r>
      <w:proofErr w:type="spellEnd"/>
      <w:r>
        <w:rPr>
          <w:rFonts w:ascii="Verdana" w:hAnsi="Verdana"/>
          <w:sz w:val="16"/>
          <w:szCs w:val="16"/>
          <w:lang w:val="en-US"/>
        </w:rPr>
        <w:t>.</w:t>
      </w:r>
    </w:p>
  </w:footnote>
  <w:footnote w:id="2">
    <w:p w:rsidR="00DF02AD" w:rsidRPr="00864E4C" w:rsidRDefault="00DF02AD" w:rsidP="00DF02AD">
      <w:pPr>
        <w:pStyle w:val="a4"/>
        <w:jc w:val="both"/>
        <w:rPr>
          <w:lang w:val="en-US"/>
        </w:rPr>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[2]</w:t>
      </w:r>
      <w:r>
        <w:rPr>
          <w:rFonts w:ascii="Verdana" w:hAnsi="Verdana"/>
          <w:sz w:val="16"/>
          <w:szCs w:val="16"/>
        </w:rPr>
        <w:tab/>
        <w:t xml:space="preserve"> </w:t>
      </w:r>
      <w:proofErr w:type="spellStart"/>
      <w:r>
        <w:rPr>
          <w:rFonts w:ascii="Verdana" w:hAnsi="Verdana"/>
          <w:sz w:val="16"/>
          <w:szCs w:val="16"/>
        </w:rPr>
        <w:t>Милбанк</w:t>
      </w:r>
      <w:proofErr w:type="spellEnd"/>
      <w:r>
        <w:rPr>
          <w:rFonts w:ascii="Verdana" w:hAnsi="Verdana"/>
          <w:sz w:val="16"/>
          <w:szCs w:val="16"/>
        </w:rPr>
        <w:t xml:space="preserve"> отождествляет подход </w:t>
      </w:r>
      <w:proofErr w:type="spellStart"/>
      <w:r>
        <w:rPr>
          <w:rFonts w:ascii="Verdana" w:hAnsi="Verdana"/>
          <w:sz w:val="16"/>
          <w:szCs w:val="16"/>
        </w:rPr>
        <w:t>Найгрена</w:t>
      </w:r>
      <w:proofErr w:type="spellEnd"/>
      <w:r>
        <w:rPr>
          <w:rFonts w:ascii="Verdana" w:hAnsi="Verdana"/>
          <w:sz w:val="16"/>
          <w:szCs w:val="16"/>
        </w:rPr>
        <w:t xml:space="preserve"> к </w:t>
      </w:r>
      <w:proofErr w:type="spellStart"/>
      <w:r>
        <w:rPr>
          <w:rFonts w:ascii="Verdana" w:hAnsi="Verdana"/>
          <w:sz w:val="16"/>
          <w:szCs w:val="16"/>
        </w:rPr>
        <w:t>агапе</w:t>
      </w:r>
      <w:proofErr w:type="spellEnd"/>
      <w:r>
        <w:rPr>
          <w:rFonts w:ascii="Verdana" w:hAnsi="Verdana"/>
          <w:sz w:val="16"/>
          <w:szCs w:val="16"/>
        </w:rPr>
        <w:t xml:space="preserve"> с пуризмом относительно дара, согласно которому «он односторонен, и таким образом ‘слишком строг в поражении самого себя’». См</w:t>
      </w:r>
      <w:r>
        <w:rPr>
          <w:rFonts w:ascii="Verdana" w:hAnsi="Verdana"/>
          <w:sz w:val="16"/>
          <w:szCs w:val="16"/>
          <w:lang w:val="en-US"/>
        </w:rPr>
        <w:t xml:space="preserve">. “Can a Gift be Given?”, 132 </w:t>
      </w:r>
      <w:proofErr w:type="spellStart"/>
      <w:r>
        <w:rPr>
          <w:rFonts w:ascii="Verdana" w:hAnsi="Verdana"/>
          <w:sz w:val="16"/>
          <w:szCs w:val="16"/>
        </w:rPr>
        <w:t>стр</w:t>
      </w:r>
      <w:proofErr w:type="spellEnd"/>
      <w:r>
        <w:rPr>
          <w:rFonts w:ascii="Verdana" w:hAnsi="Verdana"/>
          <w:sz w:val="16"/>
          <w:szCs w:val="16"/>
          <w:lang w:val="en-US"/>
        </w:rPr>
        <w:t>. 31.</w:t>
      </w:r>
    </w:p>
  </w:footnote>
  <w:footnote w:id="3">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w:t>
      </w:r>
      <w:r>
        <w:rPr>
          <w:rFonts w:ascii="Verdana" w:hAnsi="Verdana"/>
          <w:sz w:val="16"/>
          <w:szCs w:val="16"/>
          <w:lang w:val="en-US"/>
        </w:rPr>
        <w:tab/>
        <w:t xml:space="preserve"> </w:t>
      </w:r>
      <w:r>
        <w:rPr>
          <w:rFonts w:ascii="Verdana" w:hAnsi="Verdana"/>
          <w:sz w:val="16"/>
          <w:szCs w:val="16"/>
        </w:rPr>
        <w:t>Джон</w:t>
      </w:r>
      <w:r w:rsidRPr="00864E4C">
        <w:rPr>
          <w:rFonts w:ascii="Verdana" w:hAnsi="Verdana"/>
          <w:sz w:val="16"/>
          <w:szCs w:val="16"/>
          <w:lang w:val="en-US"/>
        </w:rPr>
        <w:t xml:space="preserve"> </w:t>
      </w:r>
      <w:proofErr w:type="spellStart"/>
      <w:r>
        <w:rPr>
          <w:rFonts w:ascii="Verdana" w:hAnsi="Verdana"/>
          <w:sz w:val="16"/>
          <w:szCs w:val="16"/>
        </w:rPr>
        <w:t>Милбанк</w:t>
      </w:r>
      <w:proofErr w:type="spellEnd"/>
      <w:r>
        <w:rPr>
          <w:rFonts w:ascii="Verdana" w:hAnsi="Verdana"/>
          <w:sz w:val="16"/>
          <w:szCs w:val="16"/>
          <w:lang w:val="en-US"/>
        </w:rPr>
        <w:t xml:space="preserve">, Being Reconciled: Ontology and Pardon, (London: </w:t>
      </w:r>
      <w:proofErr w:type="spellStart"/>
      <w:r>
        <w:rPr>
          <w:rFonts w:ascii="Verdana" w:hAnsi="Verdana"/>
          <w:sz w:val="16"/>
          <w:szCs w:val="16"/>
          <w:lang w:val="en-US"/>
        </w:rPr>
        <w:t>Routledge</w:t>
      </w:r>
      <w:proofErr w:type="spellEnd"/>
      <w:r>
        <w:rPr>
          <w:rFonts w:ascii="Verdana" w:hAnsi="Verdana"/>
          <w:sz w:val="16"/>
          <w:szCs w:val="16"/>
          <w:lang w:val="en-US"/>
        </w:rPr>
        <w:t xml:space="preserve">, 2003 </w:t>
      </w:r>
      <w:r>
        <w:rPr>
          <w:rFonts w:ascii="Verdana" w:hAnsi="Verdana"/>
          <w:sz w:val="16"/>
          <w:szCs w:val="16"/>
        </w:rPr>
        <w:t>год</w:t>
      </w:r>
      <w:r>
        <w:rPr>
          <w:rFonts w:ascii="Verdana" w:hAnsi="Verdana"/>
          <w:sz w:val="16"/>
          <w:szCs w:val="16"/>
          <w:lang w:val="en-US"/>
        </w:rPr>
        <w:t xml:space="preserve">). </w:t>
      </w:r>
    </w:p>
    <w:p w:rsidR="00DF02AD" w:rsidRPr="00864E4C" w:rsidRDefault="00DF02AD" w:rsidP="00DF02AD">
      <w:pPr>
        <w:pStyle w:val="a6"/>
        <w:jc w:val="both"/>
        <w:rPr>
          <w:lang w:val="en-US"/>
        </w:rPr>
      </w:pPr>
      <w:r>
        <w:rPr>
          <w:rFonts w:ascii="Verdana" w:hAnsi="Verdana"/>
          <w:sz w:val="16"/>
          <w:szCs w:val="16"/>
          <w:lang w:val="en-US"/>
        </w:rPr>
        <w:t> </w:t>
      </w:r>
    </w:p>
  </w:footnote>
  <w:footnote w:id="4">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w:t>
      </w:r>
      <w:r>
        <w:rPr>
          <w:rFonts w:ascii="Verdana" w:hAnsi="Verdana"/>
          <w:sz w:val="16"/>
          <w:szCs w:val="16"/>
        </w:rPr>
        <w:tab/>
        <w:t xml:space="preserve"> См. список статей в подстрочной ссылке №2. </w:t>
      </w:r>
    </w:p>
  </w:footnote>
  <w:footnote w:id="5">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[5]</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Марселя</w:t>
      </w:r>
      <w:r w:rsidRPr="00864E4C">
        <w:rPr>
          <w:rFonts w:ascii="Verdana" w:hAnsi="Verdana"/>
          <w:sz w:val="16"/>
          <w:szCs w:val="16"/>
          <w:lang w:val="en-US"/>
        </w:rPr>
        <w:t xml:space="preserve"> </w:t>
      </w:r>
      <w:proofErr w:type="spellStart"/>
      <w:r>
        <w:rPr>
          <w:rFonts w:ascii="Verdana" w:hAnsi="Verdana"/>
          <w:sz w:val="16"/>
          <w:szCs w:val="16"/>
        </w:rPr>
        <w:t>Маусса</w:t>
      </w:r>
      <w:proofErr w:type="spellEnd"/>
      <w:r>
        <w:rPr>
          <w:rFonts w:ascii="Verdana" w:hAnsi="Verdana"/>
          <w:sz w:val="16"/>
          <w:szCs w:val="16"/>
          <w:lang w:val="en-US"/>
        </w:rPr>
        <w:t xml:space="preserve">, The Gift: the Form and Reason for Exchange in Archaic Societies, </w:t>
      </w:r>
      <w:r>
        <w:rPr>
          <w:rFonts w:ascii="Verdana" w:hAnsi="Verdana"/>
          <w:sz w:val="16"/>
          <w:szCs w:val="16"/>
        </w:rPr>
        <w:t>перевод</w:t>
      </w:r>
      <w:r w:rsidRPr="00864E4C">
        <w:rPr>
          <w:rFonts w:ascii="Verdana" w:hAnsi="Verdana"/>
          <w:sz w:val="16"/>
          <w:szCs w:val="16"/>
          <w:lang w:val="en-US"/>
        </w:rPr>
        <w:t xml:space="preserve"> </w:t>
      </w:r>
      <w:r>
        <w:rPr>
          <w:rFonts w:ascii="Verdana" w:hAnsi="Verdana"/>
          <w:sz w:val="16"/>
          <w:szCs w:val="16"/>
        </w:rPr>
        <w:t>В</w:t>
      </w:r>
      <w:r>
        <w:rPr>
          <w:rFonts w:ascii="Verdana" w:hAnsi="Verdana"/>
          <w:sz w:val="16"/>
          <w:szCs w:val="16"/>
          <w:lang w:val="en-US"/>
        </w:rPr>
        <w:t xml:space="preserve">. </w:t>
      </w:r>
      <w:r>
        <w:rPr>
          <w:rFonts w:ascii="Verdana" w:hAnsi="Verdana"/>
          <w:sz w:val="16"/>
          <w:szCs w:val="16"/>
        </w:rPr>
        <w:t>Д</w:t>
      </w:r>
      <w:r>
        <w:rPr>
          <w:rFonts w:ascii="Verdana" w:hAnsi="Verdana"/>
          <w:sz w:val="16"/>
          <w:szCs w:val="16"/>
          <w:lang w:val="en-US"/>
        </w:rPr>
        <w:t xml:space="preserve">. </w:t>
      </w:r>
      <w:proofErr w:type="spellStart"/>
      <w:r>
        <w:rPr>
          <w:rFonts w:ascii="Verdana" w:hAnsi="Verdana"/>
          <w:sz w:val="16"/>
          <w:szCs w:val="16"/>
        </w:rPr>
        <w:t>Холлса</w:t>
      </w:r>
      <w:proofErr w:type="spellEnd"/>
      <w:r>
        <w:rPr>
          <w:rFonts w:ascii="Verdana" w:hAnsi="Verdana"/>
          <w:sz w:val="16"/>
          <w:szCs w:val="16"/>
          <w:lang w:val="en-US"/>
        </w:rPr>
        <w:t xml:space="preserve">, (New York: W. W. Norton, 1990 </w:t>
      </w:r>
      <w:r>
        <w:rPr>
          <w:rFonts w:ascii="Verdana" w:hAnsi="Verdana"/>
          <w:sz w:val="16"/>
          <w:szCs w:val="16"/>
        </w:rPr>
        <w:t>год</w:t>
      </w:r>
      <w:r>
        <w:rPr>
          <w:rFonts w:ascii="Verdana" w:hAnsi="Verdana"/>
          <w:sz w:val="16"/>
          <w:szCs w:val="16"/>
          <w:lang w:val="en-US"/>
        </w:rPr>
        <w:t xml:space="preserve">). </w:t>
      </w:r>
    </w:p>
  </w:footnote>
  <w:footnote w:id="6">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[6]</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Жака</w:t>
      </w:r>
      <w:r w:rsidRPr="00864E4C">
        <w:rPr>
          <w:rFonts w:ascii="Verdana" w:hAnsi="Verdana"/>
          <w:sz w:val="16"/>
          <w:szCs w:val="16"/>
          <w:lang w:val="en-US"/>
        </w:rPr>
        <w:t xml:space="preserve"> </w:t>
      </w:r>
      <w:proofErr w:type="spellStart"/>
      <w:r>
        <w:rPr>
          <w:rFonts w:ascii="Verdana" w:hAnsi="Verdana"/>
          <w:sz w:val="16"/>
          <w:szCs w:val="16"/>
        </w:rPr>
        <w:t>Деррида</w:t>
      </w:r>
      <w:proofErr w:type="spellEnd"/>
      <w:r>
        <w:rPr>
          <w:rFonts w:ascii="Verdana" w:hAnsi="Verdana"/>
          <w:sz w:val="16"/>
          <w:szCs w:val="16"/>
          <w:lang w:val="en-US"/>
        </w:rPr>
        <w:t xml:space="preserve">, Given Time, I: Counterfeit Money, </w:t>
      </w:r>
      <w:r>
        <w:rPr>
          <w:rFonts w:ascii="Verdana" w:hAnsi="Verdana"/>
          <w:sz w:val="16"/>
          <w:szCs w:val="16"/>
        </w:rPr>
        <w:t>перевод</w:t>
      </w:r>
      <w:r w:rsidRPr="00864E4C">
        <w:rPr>
          <w:rFonts w:ascii="Verdana" w:hAnsi="Verdana"/>
          <w:sz w:val="16"/>
          <w:szCs w:val="16"/>
          <w:lang w:val="en-US"/>
        </w:rPr>
        <w:t xml:space="preserve"> </w:t>
      </w:r>
      <w:r>
        <w:rPr>
          <w:rFonts w:ascii="Verdana" w:hAnsi="Verdana"/>
          <w:sz w:val="16"/>
          <w:szCs w:val="16"/>
        </w:rPr>
        <w:t>Пегги</w:t>
      </w:r>
      <w:r w:rsidRPr="00864E4C">
        <w:rPr>
          <w:rFonts w:ascii="Verdana" w:hAnsi="Verdana"/>
          <w:sz w:val="16"/>
          <w:szCs w:val="16"/>
          <w:lang w:val="en-US"/>
        </w:rPr>
        <w:t xml:space="preserve"> </w:t>
      </w:r>
      <w:proofErr w:type="spellStart"/>
      <w:r>
        <w:rPr>
          <w:rFonts w:ascii="Verdana" w:hAnsi="Verdana"/>
          <w:sz w:val="16"/>
          <w:szCs w:val="16"/>
        </w:rPr>
        <w:t>Камуф</w:t>
      </w:r>
      <w:proofErr w:type="spellEnd"/>
      <w:r>
        <w:rPr>
          <w:rFonts w:ascii="Verdana" w:hAnsi="Verdana"/>
          <w:sz w:val="16"/>
          <w:szCs w:val="16"/>
          <w:lang w:val="en-US"/>
        </w:rPr>
        <w:t xml:space="preserve">, (Chicago, IL: University of Chicago Press, 1992 </w:t>
      </w:r>
      <w:r>
        <w:rPr>
          <w:rFonts w:ascii="Verdana" w:hAnsi="Verdana"/>
          <w:sz w:val="16"/>
          <w:szCs w:val="16"/>
        </w:rPr>
        <w:t>год</w:t>
      </w:r>
      <w:r>
        <w:rPr>
          <w:rFonts w:ascii="Verdana" w:hAnsi="Verdana"/>
          <w:sz w:val="16"/>
          <w:szCs w:val="16"/>
          <w:lang w:val="en-US"/>
        </w:rPr>
        <w:t xml:space="preserve">), 24 </w:t>
      </w:r>
      <w:proofErr w:type="spellStart"/>
      <w:proofErr w:type="gramStart"/>
      <w:r>
        <w:rPr>
          <w:rFonts w:ascii="Verdana" w:hAnsi="Verdana"/>
          <w:sz w:val="16"/>
          <w:szCs w:val="16"/>
        </w:rPr>
        <w:t>стр</w:t>
      </w:r>
      <w:proofErr w:type="spellEnd"/>
      <w:r>
        <w:rPr>
          <w:rFonts w:ascii="Verdana" w:hAnsi="Verdana"/>
          <w:sz w:val="16"/>
          <w:szCs w:val="16"/>
          <w:lang w:val="en-US"/>
        </w:rPr>
        <w:t>.,</w:t>
      </w:r>
      <w:proofErr w:type="gramEnd"/>
      <w:r>
        <w:rPr>
          <w:rFonts w:ascii="Verdana" w:hAnsi="Verdana"/>
          <w:sz w:val="16"/>
          <w:szCs w:val="16"/>
          <w:lang w:val="en-US"/>
        </w:rPr>
        <w:t xml:space="preserve"> </w:t>
      </w:r>
      <w:r>
        <w:rPr>
          <w:rFonts w:ascii="Verdana" w:hAnsi="Verdana"/>
          <w:sz w:val="16"/>
          <w:szCs w:val="16"/>
        </w:rPr>
        <w:t>выделено</w:t>
      </w:r>
      <w:r w:rsidRPr="00864E4C">
        <w:rPr>
          <w:rFonts w:ascii="Verdana" w:hAnsi="Verdana"/>
          <w:sz w:val="16"/>
          <w:szCs w:val="16"/>
          <w:lang w:val="en-US"/>
        </w:rPr>
        <w:t xml:space="preserve"> </w:t>
      </w:r>
      <w:r>
        <w:rPr>
          <w:rFonts w:ascii="Verdana" w:hAnsi="Verdana"/>
          <w:sz w:val="16"/>
          <w:szCs w:val="16"/>
        </w:rPr>
        <w:t>автором</w:t>
      </w:r>
      <w:r w:rsidRPr="00864E4C">
        <w:rPr>
          <w:rFonts w:ascii="Verdana" w:hAnsi="Verdana"/>
          <w:sz w:val="16"/>
          <w:szCs w:val="16"/>
          <w:lang w:val="en-US"/>
        </w:rPr>
        <w:t xml:space="preserve"> </w:t>
      </w:r>
      <w:r>
        <w:rPr>
          <w:rFonts w:ascii="Verdana" w:hAnsi="Verdana"/>
          <w:sz w:val="16"/>
          <w:szCs w:val="16"/>
        </w:rPr>
        <w:t>статьи</w:t>
      </w:r>
      <w:r>
        <w:rPr>
          <w:rFonts w:ascii="Verdana" w:hAnsi="Verdana"/>
          <w:sz w:val="16"/>
          <w:szCs w:val="16"/>
          <w:lang w:val="en-US"/>
        </w:rPr>
        <w:t>.</w:t>
      </w:r>
    </w:p>
  </w:footnote>
  <w:footnote w:id="7">
    <w:p w:rsidR="00DF02AD" w:rsidRDefault="00DF02AD" w:rsidP="00DF02AD">
      <w:pPr>
        <w:pStyle w:val="a4"/>
        <w:jc w:val="both"/>
      </w:pPr>
      <w:r>
        <w:rPr>
          <w:rStyle w:val="footnotecharacters"/>
          <w:rFonts w:ascii="Verdana" w:hAnsi="Verdana"/>
          <w:sz w:val="16"/>
          <w:szCs w:val="16"/>
          <w:lang w:val="en-US"/>
        </w:rPr>
        <w:footnoteRef/>
      </w:r>
      <w:proofErr w:type="gramStart"/>
      <w:r w:rsidRPr="00864E4C">
        <w:rPr>
          <w:rStyle w:val="footnotecharacters"/>
          <w:rFonts w:ascii="Verdana" w:eastAsia="SimSun" w:hAnsi="Verdana" w:cs="Mangal"/>
          <w:kern w:val="2"/>
          <w:sz w:val="16"/>
          <w:szCs w:val="16"/>
          <w:lang w:eastAsia="hi-IN" w:bidi="hi-IN"/>
        </w:rPr>
        <w:t>[7]</w:t>
      </w:r>
      <w:r>
        <w:rPr>
          <w:rFonts w:ascii="Verdana" w:hAnsi="Verdana"/>
          <w:sz w:val="16"/>
          <w:szCs w:val="16"/>
        </w:rPr>
        <w:tab/>
        <w:t xml:space="preserve"> По мнению </w:t>
      </w:r>
      <w:proofErr w:type="spellStart"/>
      <w:r>
        <w:rPr>
          <w:rFonts w:ascii="Verdana" w:hAnsi="Verdana"/>
          <w:sz w:val="16"/>
          <w:szCs w:val="16"/>
        </w:rPr>
        <w:t>Дерриды</w:t>
      </w:r>
      <w:proofErr w:type="spellEnd"/>
      <w:r>
        <w:rPr>
          <w:rFonts w:ascii="Verdana" w:hAnsi="Verdana"/>
          <w:sz w:val="16"/>
          <w:szCs w:val="16"/>
        </w:rPr>
        <w:t>, дар «должен оставаться «внеэкономическим» и «чуждым определенному кругу» обмена по системе «дай и получи» (там же, стр. 7; также, см. там же, стр.7–13, 24–27).</w:t>
      </w:r>
      <w:proofErr w:type="gramEnd"/>
      <w:r>
        <w:rPr>
          <w:rFonts w:ascii="Verdana" w:hAnsi="Verdana"/>
          <w:sz w:val="16"/>
          <w:szCs w:val="16"/>
        </w:rPr>
        <w:t xml:space="preserve"> В отличие от </w:t>
      </w:r>
      <w:proofErr w:type="spellStart"/>
      <w:r>
        <w:rPr>
          <w:rFonts w:ascii="Verdana" w:hAnsi="Verdana"/>
          <w:sz w:val="16"/>
          <w:szCs w:val="16"/>
        </w:rPr>
        <w:t>Дерриды</w:t>
      </w:r>
      <w:proofErr w:type="spellEnd"/>
      <w:r>
        <w:rPr>
          <w:rFonts w:ascii="Verdana" w:hAnsi="Verdana"/>
          <w:sz w:val="16"/>
          <w:szCs w:val="16"/>
        </w:rPr>
        <w:t xml:space="preserve">, основное положение </w:t>
      </w:r>
      <w:proofErr w:type="spellStart"/>
      <w:r>
        <w:rPr>
          <w:rFonts w:ascii="Verdana" w:hAnsi="Verdana"/>
          <w:sz w:val="16"/>
          <w:szCs w:val="16"/>
        </w:rPr>
        <w:t>Маусса</w:t>
      </w:r>
      <w:proofErr w:type="spellEnd"/>
      <w:r>
        <w:rPr>
          <w:rFonts w:ascii="Verdana" w:hAnsi="Verdana"/>
          <w:sz w:val="16"/>
          <w:szCs w:val="16"/>
        </w:rPr>
        <w:t xml:space="preserve"> о даянии заключается в том, что с точки зрения антропологической перспективы, дары подразумевают обмен. Хотя дары могут казаться «безвозмездными», они всегда подразумевают обязательство. Таким образом, в своей книге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Gift</w:t>
      </w:r>
      <w:r>
        <w:rPr>
          <w:rFonts w:ascii="Verdana" w:hAnsi="Verdana"/>
          <w:sz w:val="16"/>
          <w:szCs w:val="16"/>
        </w:rPr>
        <w:t xml:space="preserve">» </w:t>
      </w:r>
      <w:proofErr w:type="spellStart"/>
      <w:r>
        <w:rPr>
          <w:rFonts w:ascii="Verdana" w:hAnsi="Verdana"/>
          <w:sz w:val="16"/>
          <w:szCs w:val="16"/>
        </w:rPr>
        <w:t>Маусс</w:t>
      </w:r>
      <w:proofErr w:type="spellEnd"/>
      <w:r>
        <w:rPr>
          <w:rFonts w:ascii="Verdana" w:hAnsi="Verdana"/>
          <w:sz w:val="16"/>
          <w:szCs w:val="16"/>
        </w:rPr>
        <w:t xml:space="preserve"> пытается найти логику, стоящую за обязательством. См.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Gift</w:t>
      </w:r>
      <w:r>
        <w:rPr>
          <w:rFonts w:ascii="Verdana" w:hAnsi="Verdana"/>
          <w:sz w:val="16"/>
          <w:szCs w:val="16"/>
        </w:rPr>
        <w:t>», особенно стр.1–18.</w:t>
      </w:r>
    </w:p>
  </w:footnote>
  <w:footnote w:id="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[8]</w:t>
      </w:r>
      <w:r>
        <w:rPr>
          <w:rFonts w:ascii="Verdana" w:hAnsi="Verdana"/>
          <w:sz w:val="16"/>
          <w:szCs w:val="16"/>
        </w:rPr>
        <w:tab/>
        <w:t xml:space="preserve"> Мэри Дуглас (см. предисловие к изданию работ </w:t>
      </w:r>
      <w:proofErr w:type="spellStart"/>
      <w:r>
        <w:rPr>
          <w:rFonts w:ascii="Verdana" w:hAnsi="Verdana"/>
          <w:sz w:val="16"/>
          <w:szCs w:val="16"/>
        </w:rPr>
        <w:t>Маусса</w:t>
      </w:r>
      <w:proofErr w:type="spellEnd"/>
      <w:r>
        <w:rPr>
          <w:rFonts w:ascii="Verdana" w:hAnsi="Verdana"/>
          <w:sz w:val="16"/>
          <w:szCs w:val="16"/>
        </w:rPr>
        <w:t xml:space="preserve"> под общей редакцией Нортона, от 1990 года); Дэвид </w:t>
      </w:r>
      <w:proofErr w:type="spellStart"/>
      <w:r>
        <w:rPr>
          <w:rFonts w:ascii="Verdana" w:hAnsi="Verdana"/>
          <w:sz w:val="16"/>
          <w:szCs w:val="16"/>
        </w:rPr>
        <w:t>Гребер</w:t>
      </w:r>
      <w:proofErr w:type="spellEnd"/>
      <w:r>
        <w:rPr>
          <w:rFonts w:ascii="Verdana" w:hAnsi="Verdana"/>
          <w:sz w:val="16"/>
          <w:szCs w:val="16"/>
        </w:rPr>
        <w:t xml:space="preserve">, </w:t>
      </w:r>
      <w:r>
        <w:rPr>
          <w:rFonts w:ascii="Verdana" w:hAnsi="Verdana"/>
          <w:sz w:val="16"/>
          <w:szCs w:val="16"/>
          <w:lang w:val="en-US"/>
        </w:rPr>
        <w:t>Toward</w:t>
      </w:r>
      <w:r>
        <w:rPr>
          <w:rFonts w:ascii="Verdana" w:hAnsi="Verdana"/>
          <w:sz w:val="16"/>
          <w:szCs w:val="16"/>
        </w:rPr>
        <w:t xml:space="preserve"> </w:t>
      </w:r>
      <w:r>
        <w:rPr>
          <w:rFonts w:ascii="Verdana" w:hAnsi="Verdana"/>
          <w:sz w:val="16"/>
          <w:szCs w:val="16"/>
          <w:lang w:val="en-US"/>
        </w:rPr>
        <w:t>an</w:t>
      </w:r>
      <w:r>
        <w:rPr>
          <w:rFonts w:ascii="Verdana" w:hAnsi="Verdana"/>
          <w:sz w:val="16"/>
          <w:szCs w:val="16"/>
        </w:rPr>
        <w:t xml:space="preserve"> </w:t>
      </w:r>
      <w:r>
        <w:rPr>
          <w:rFonts w:ascii="Verdana" w:hAnsi="Verdana"/>
          <w:sz w:val="16"/>
          <w:szCs w:val="16"/>
          <w:lang w:val="en-US"/>
        </w:rPr>
        <w:t>Anthropological</w:t>
      </w:r>
      <w:r>
        <w:rPr>
          <w:rFonts w:ascii="Verdana" w:hAnsi="Verdana"/>
          <w:sz w:val="16"/>
          <w:szCs w:val="16"/>
        </w:rPr>
        <w:t xml:space="preserve"> </w:t>
      </w:r>
      <w:r>
        <w:rPr>
          <w:rFonts w:ascii="Verdana" w:hAnsi="Verdana"/>
          <w:sz w:val="16"/>
          <w:szCs w:val="16"/>
          <w:lang w:val="en-US"/>
        </w:rPr>
        <w:t>Theory</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Value</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False</w:t>
      </w:r>
      <w:r>
        <w:rPr>
          <w:rFonts w:ascii="Verdana" w:hAnsi="Verdana"/>
          <w:sz w:val="16"/>
          <w:szCs w:val="16"/>
        </w:rPr>
        <w:t xml:space="preserve"> </w:t>
      </w:r>
      <w:r>
        <w:rPr>
          <w:rFonts w:ascii="Verdana" w:hAnsi="Verdana"/>
          <w:sz w:val="16"/>
          <w:szCs w:val="16"/>
          <w:lang w:val="en-US"/>
        </w:rPr>
        <w:t>Coin</w:t>
      </w:r>
      <w:r>
        <w:rPr>
          <w:rFonts w:ascii="Verdana" w:hAnsi="Verdana"/>
          <w:sz w:val="16"/>
          <w:szCs w:val="16"/>
        </w:rPr>
        <w:t xml:space="preserve"> </w:t>
      </w:r>
      <w:proofErr w:type="gramStart"/>
      <w:r>
        <w:rPr>
          <w:rFonts w:ascii="Verdana" w:hAnsi="Verdana"/>
          <w:sz w:val="16"/>
          <w:szCs w:val="16"/>
          <w:lang w:val="en-US"/>
        </w:rPr>
        <w:t>Of</w:t>
      </w:r>
      <w:proofErr w:type="gramEnd"/>
      <w:r>
        <w:rPr>
          <w:rFonts w:ascii="Verdana" w:hAnsi="Verdana"/>
          <w:sz w:val="16"/>
          <w:szCs w:val="16"/>
        </w:rPr>
        <w:t xml:space="preserve"> </w:t>
      </w:r>
      <w:r>
        <w:rPr>
          <w:rFonts w:ascii="Verdana" w:hAnsi="Verdana"/>
          <w:sz w:val="16"/>
          <w:szCs w:val="16"/>
          <w:lang w:val="en-US"/>
        </w:rPr>
        <w:t>Our</w:t>
      </w:r>
      <w:r>
        <w:rPr>
          <w:rFonts w:ascii="Verdana" w:hAnsi="Verdana"/>
          <w:sz w:val="16"/>
          <w:szCs w:val="16"/>
        </w:rPr>
        <w:t xml:space="preserve"> </w:t>
      </w:r>
      <w:r>
        <w:rPr>
          <w:rFonts w:ascii="Verdana" w:hAnsi="Verdana"/>
          <w:sz w:val="16"/>
          <w:szCs w:val="16"/>
          <w:lang w:val="en-US"/>
        </w:rPr>
        <w:t>Own</w:t>
      </w:r>
      <w:r>
        <w:rPr>
          <w:rFonts w:ascii="Verdana" w:hAnsi="Verdana"/>
          <w:sz w:val="16"/>
          <w:szCs w:val="16"/>
        </w:rPr>
        <w:t xml:space="preserve"> </w:t>
      </w:r>
      <w:r>
        <w:rPr>
          <w:rFonts w:ascii="Verdana" w:hAnsi="Verdana"/>
          <w:sz w:val="16"/>
          <w:szCs w:val="16"/>
          <w:lang w:val="en-US"/>
        </w:rPr>
        <w:t>Dreams</w:t>
      </w:r>
      <w:r>
        <w:rPr>
          <w:rFonts w:ascii="Verdana" w:hAnsi="Verdana"/>
          <w:sz w:val="16"/>
          <w:szCs w:val="16"/>
        </w:rPr>
        <w:t xml:space="preserve">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York</w:t>
      </w:r>
      <w:r>
        <w:rPr>
          <w:rFonts w:ascii="Verdana" w:hAnsi="Verdana"/>
          <w:sz w:val="16"/>
          <w:szCs w:val="16"/>
        </w:rPr>
        <w:t xml:space="preserve">: </w:t>
      </w:r>
      <w:r>
        <w:rPr>
          <w:rFonts w:ascii="Verdana" w:hAnsi="Verdana"/>
          <w:sz w:val="16"/>
          <w:szCs w:val="16"/>
          <w:lang w:val="en-US"/>
        </w:rPr>
        <w:t>Palgrave</w:t>
      </w:r>
      <w:r>
        <w:rPr>
          <w:rFonts w:ascii="Verdana" w:hAnsi="Verdana"/>
          <w:sz w:val="16"/>
          <w:szCs w:val="16"/>
        </w:rPr>
        <w:t>, 2001 год).</w:t>
      </w:r>
    </w:p>
  </w:footnote>
  <w:footnote w:id="9">
    <w:p w:rsidR="00DF02AD" w:rsidRPr="00864E4C" w:rsidRDefault="00DF02AD" w:rsidP="00DF02AD">
      <w:pPr>
        <w:pStyle w:val="a4"/>
        <w:jc w:val="both"/>
        <w:rPr>
          <w:lang w:val="en-US"/>
        </w:rPr>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[9]</w:t>
      </w:r>
      <w:r>
        <w:rPr>
          <w:rFonts w:ascii="Verdana" w:hAnsi="Verdana"/>
          <w:sz w:val="16"/>
          <w:szCs w:val="16"/>
        </w:rPr>
        <w:tab/>
        <w:t xml:space="preserve"> Несмотря на то, что описание «обмена дарами» </w:t>
      </w:r>
      <w:proofErr w:type="spellStart"/>
      <w:r>
        <w:rPr>
          <w:rFonts w:ascii="Verdana" w:hAnsi="Verdana"/>
          <w:sz w:val="16"/>
          <w:szCs w:val="16"/>
        </w:rPr>
        <w:t>Мауссом</w:t>
      </w:r>
      <w:proofErr w:type="spellEnd"/>
      <w:r>
        <w:rPr>
          <w:rFonts w:ascii="Verdana" w:hAnsi="Verdana"/>
          <w:sz w:val="16"/>
          <w:szCs w:val="16"/>
        </w:rPr>
        <w:t xml:space="preserve"> можно идеализировать, тем не менее, он четко объяснил, что подобная практика часто включает насилие. </w:t>
      </w:r>
      <w:proofErr w:type="spellStart"/>
      <w:r>
        <w:rPr>
          <w:rFonts w:ascii="Verdana" w:hAnsi="Verdana"/>
          <w:sz w:val="16"/>
          <w:szCs w:val="16"/>
        </w:rPr>
        <w:t>Милбанк</w:t>
      </w:r>
      <w:proofErr w:type="spellEnd"/>
      <w:r>
        <w:rPr>
          <w:rFonts w:ascii="Verdana" w:hAnsi="Verdana"/>
          <w:sz w:val="16"/>
          <w:szCs w:val="16"/>
        </w:rPr>
        <w:t xml:space="preserve"> признает, что экономика дара не обязательно является мирной экономикой; таким образом, </w:t>
      </w:r>
      <w:proofErr w:type="spellStart"/>
      <w:r>
        <w:rPr>
          <w:rFonts w:ascii="Verdana" w:hAnsi="Verdana"/>
          <w:sz w:val="16"/>
          <w:szCs w:val="16"/>
        </w:rPr>
        <w:t>Милбанк</w:t>
      </w:r>
      <w:proofErr w:type="spellEnd"/>
      <w:r>
        <w:rPr>
          <w:rFonts w:ascii="Verdana" w:hAnsi="Verdana"/>
          <w:sz w:val="16"/>
          <w:szCs w:val="16"/>
        </w:rPr>
        <w:t xml:space="preserve"> пытается «очистить» экономику дара от насилия, которую она часто подразумевает. См</w:t>
      </w:r>
      <w:r w:rsidRPr="00864E4C">
        <w:rPr>
          <w:rFonts w:ascii="Verdana" w:hAnsi="Verdana"/>
          <w:sz w:val="16"/>
          <w:szCs w:val="16"/>
          <w:lang w:val="en-US"/>
        </w:rPr>
        <w:t>. “</w:t>
      </w:r>
      <w:r>
        <w:rPr>
          <w:rFonts w:ascii="Verdana" w:hAnsi="Verdana"/>
          <w:sz w:val="16"/>
          <w:szCs w:val="16"/>
          <w:lang w:val="en-US"/>
        </w:rPr>
        <w:t>Can</w:t>
      </w:r>
      <w:r w:rsidRPr="00864E4C">
        <w:rPr>
          <w:rFonts w:ascii="Verdana" w:hAnsi="Verdana"/>
          <w:sz w:val="16"/>
          <w:szCs w:val="16"/>
          <w:lang w:val="en-US"/>
        </w:rPr>
        <w:t xml:space="preserve"> </w:t>
      </w:r>
      <w:r>
        <w:rPr>
          <w:rFonts w:ascii="Verdana" w:hAnsi="Verdana"/>
          <w:sz w:val="16"/>
          <w:szCs w:val="16"/>
          <w:lang w:val="en-US"/>
        </w:rPr>
        <w:t>a</w:t>
      </w:r>
      <w:r w:rsidRPr="00864E4C">
        <w:rPr>
          <w:rFonts w:ascii="Verdana" w:hAnsi="Verdana"/>
          <w:sz w:val="16"/>
          <w:szCs w:val="16"/>
          <w:lang w:val="en-US"/>
        </w:rPr>
        <w:t xml:space="preserve"> </w:t>
      </w:r>
      <w:r>
        <w:rPr>
          <w:rFonts w:ascii="Verdana" w:hAnsi="Verdana"/>
          <w:sz w:val="16"/>
          <w:szCs w:val="16"/>
          <w:lang w:val="en-US"/>
        </w:rPr>
        <w:t>Gift</w:t>
      </w:r>
      <w:r w:rsidRPr="00864E4C">
        <w:rPr>
          <w:rFonts w:ascii="Verdana" w:hAnsi="Verdana"/>
          <w:sz w:val="16"/>
          <w:szCs w:val="16"/>
          <w:lang w:val="en-US"/>
        </w:rPr>
        <w:t xml:space="preserve"> </w:t>
      </w:r>
      <w:r>
        <w:rPr>
          <w:rFonts w:ascii="Verdana" w:hAnsi="Verdana"/>
          <w:sz w:val="16"/>
          <w:szCs w:val="16"/>
          <w:lang w:val="en-US"/>
        </w:rPr>
        <w:t>be</w:t>
      </w:r>
      <w:r w:rsidRPr="00864E4C">
        <w:rPr>
          <w:rFonts w:ascii="Verdana" w:hAnsi="Verdana"/>
          <w:sz w:val="16"/>
          <w:szCs w:val="16"/>
          <w:lang w:val="en-US"/>
        </w:rPr>
        <w:t xml:space="preserve"> </w:t>
      </w:r>
      <w:r>
        <w:rPr>
          <w:rFonts w:ascii="Verdana" w:hAnsi="Verdana"/>
          <w:sz w:val="16"/>
          <w:szCs w:val="16"/>
          <w:lang w:val="en-US"/>
        </w:rPr>
        <w:t>Given</w:t>
      </w:r>
      <w:r w:rsidRPr="00864E4C">
        <w:rPr>
          <w:rFonts w:ascii="Verdana" w:hAnsi="Verdana"/>
          <w:sz w:val="16"/>
          <w:szCs w:val="16"/>
          <w:lang w:val="en-US"/>
        </w:rPr>
        <w:t xml:space="preserve">?”, </w:t>
      </w:r>
      <w:proofErr w:type="spellStart"/>
      <w:r>
        <w:rPr>
          <w:rFonts w:ascii="Verdana" w:hAnsi="Verdana"/>
          <w:sz w:val="16"/>
          <w:szCs w:val="16"/>
        </w:rPr>
        <w:t>стр</w:t>
      </w:r>
      <w:proofErr w:type="spellEnd"/>
      <w:r w:rsidRPr="00864E4C">
        <w:rPr>
          <w:rFonts w:ascii="Verdana" w:hAnsi="Verdana"/>
          <w:sz w:val="16"/>
          <w:szCs w:val="16"/>
          <w:lang w:val="en-US"/>
        </w:rPr>
        <w:t xml:space="preserve">.131–133. </w:t>
      </w:r>
    </w:p>
  </w:footnote>
  <w:footnote w:id="10">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[10]</w:t>
      </w:r>
      <w:r w:rsidRPr="00864E4C">
        <w:rPr>
          <w:rFonts w:ascii="Verdana" w:hAnsi="Verdana"/>
          <w:sz w:val="16"/>
          <w:szCs w:val="16"/>
          <w:lang w:val="en-US"/>
        </w:rPr>
        <w:tab/>
        <w:t xml:space="preserve"> </w:t>
      </w:r>
      <w:r>
        <w:rPr>
          <w:rFonts w:ascii="Verdana" w:hAnsi="Verdana"/>
          <w:sz w:val="16"/>
          <w:szCs w:val="16"/>
        </w:rPr>
        <w:t>Там</w:t>
      </w:r>
      <w:r w:rsidRPr="00864E4C">
        <w:rPr>
          <w:rFonts w:ascii="Verdana" w:hAnsi="Verdana"/>
          <w:sz w:val="16"/>
          <w:szCs w:val="16"/>
          <w:lang w:val="en-US"/>
        </w:rPr>
        <w:t xml:space="preserve"> </w:t>
      </w:r>
      <w:r>
        <w:rPr>
          <w:rFonts w:ascii="Verdana" w:hAnsi="Verdana"/>
          <w:sz w:val="16"/>
          <w:szCs w:val="16"/>
        </w:rPr>
        <w:t>же</w:t>
      </w:r>
      <w:r w:rsidRPr="00864E4C">
        <w:rPr>
          <w:rFonts w:ascii="Verdana" w:hAnsi="Verdana"/>
          <w:sz w:val="16"/>
          <w:szCs w:val="16"/>
          <w:lang w:val="en-US"/>
        </w:rPr>
        <w:t xml:space="preserve">, </w:t>
      </w:r>
      <w:proofErr w:type="spellStart"/>
      <w:r>
        <w:rPr>
          <w:rFonts w:ascii="Verdana" w:hAnsi="Verdana"/>
          <w:sz w:val="16"/>
          <w:szCs w:val="16"/>
        </w:rPr>
        <w:t>стр</w:t>
      </w:r>
      <w:proofErr w:type="spellEnd"/>
      <w:r w:rsidRPr="00864E4C">
        <w:rPr>
          <w:rFonts w:ascii="Verdana" w:hAnsi="Verdana"/>
          <w:sz w:val="16"/>
          <w:szCs w:val="16"/>
          <w:lang w:val="en-US"/>
        </w:rPr>
        <w:t xml:space="preserve">.131. </w:t>
      </w:r>
    </w:p>
  </w:footnote>
  <w:footnote w:id="11">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[11]</w:t>
      </w:r>
      <w:r w:rsidRPr="00864E4C">
        <w:rPr>
          <w:rFonts w:ascii="Verdana" w:hAnsi="Verdana"/>
          <w:sz w:val="16"/>
          <w:szCs w:val="16"/>
          <w:lang w:val="en-US"/>
        </w:rPr>
        <w:tab/>
        <w:t xml:space="preserve"> </w:t>
      </w:r>
      <w:r>
        <w:rPr>
          <w:rFonts w:ascii="Verdana" w:hAnsi="Verdana"/>
          <w:sz w:val="16"/>
          <w:szCs w:val="16"/>
        </w:rPr>
        <w:t>Эта</w:t>
      </w:r>
      <w:r w:rsidRPr="00864E4C">
        <w:rPr>
          <w:rFonts w:ascii="Verdana" w:hAnsi="Verdana"/>
          <w:sz w:val="16"/>
          <w:szCs w:val="16"/>
          <w:lang w:val="en-US"/>
        </w:rPr>
        <w:t xml:space="preserve"> </w:t>
      </w:r>
      <w:r>
        <w:rPr>
          <w:rFonts w:ascii="Verdana" w:hAnsi="Verdana"/>
          <w:sz w:val="16"/>
          <w:szCs w:val="16"/>
        </w:rPr>
        <w:t>связь</w:t>
      </w:r>
      <w:r w:rsidRPr="00864E4C">
        <w:rPr>
          <w:rFonts w:ascii="Verdana" w:hAnsi="Verdana"/>
          <w:sz w:val="16"/>
          <w:szCs w:val="16"/>
          <w:lang w:val="en-US"/>
        </w:rPr>
        <w:t xml:space="preserve"> </w:t>
      </w:r>
      <w:r>
        <w:rPr>
          <w:rFonts w:ascii="Verdana" w:hAnsi="Verdana"/>
          <w:sz w:val="16"/>
          <w:szCs w:val="16"/>
        </w:rPr>
        <w:t>была</w:t>
      </w:r>
      <w:r w:rsidRPr="00864E4C">
        <w:rPr>
          <w:rFonts w:ascii="Verdana" w:hAnsi="Verdana"/>
          <w:sz w:val="16"/>
          <w:szCs w:val="16"/>
          <w:lang w:val="en-US"/>
        </w:rPr>
        <w:t xml:space="preserve"> </w:t>
      </w:r>
      <w:r>
        <w:rPr>
          <w:rFonts w:ascii="Verdana" w:hAnsi="Verdana"/>
          <w:sz w:val="16"/>
          <w:szCs w:val="16"/>
        </w:rPr>
        <w:t>развита</w:t>
      </w:r>
      <w:r w:rsidRPr="00864E4C">
        <w:rPr>
          <w:rFonts w:ascii="Verdana" w:hAnsi="Verdana"/>
          <w:sz w:val="16"/>
          <w:szCs w:val="16"/>
          <w:lang w:val="en-US"/>
        </w:rPr>
        <w:t xml:space="preserve"> </w:t>
      </w:r>
      <w:proofErr w:type="spellStart"/>
      <w:r>
        <w:rPr>
          <w:rFonts w:ascii="Verdana" w:hAnsi="Verdana"/>
          <w:sz w:val="16"/>
          <w:szCs w:val="16"/>
        </w:rPr>
        <w:t>Милбанком</w:t>
      </w:r>
      <w:proofErr w:type="spellEnd"/>
      <w:r w:rsidRPr="00864E4C">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последней</w:t>
      </w:r>
      <w:r w:rsidRPr="00864E4C">
        <w:rPr>
          <w:rFonts w:ascii="Verdana" w:hAnsi="Verdana"/>
          <w:sz w:val="16"/>
          <w:szCs w:val="16"/>
          <w:lang w:val="en-US"/>
        </w:rPr>
        <w:t xml:space="preserve"> </w:t>
      </w:r>
      <w:r>
        <w:rPr>
          <w:rFonts w:ascii="Verdana" w:hAnsi="Verdana"/>
          <w:sz w:val="16"/>
          <w:szCs w:val="16"/>
        </w:rPr>
        <w:t>главе</w:t>
      </w:r>
      <w:r w:rsidRPr="00864E4C">
        <w:rPr>
          <w:rFonts w:ascii="Verdana" w:hAnsi="Verdana"/>
          <w:sz w:val="16"/>
          <w:szCs w:val="16"/>
          <w:lang w:val="en-US"/>
        </w:rPr>
        <w:t xml:space="preserve"> «</w:t>
      </w:r>
      <w:r>
        <w:rPr>
          <w:rFonts w:ascii="Verdana" w:hAnsi="Verdana"/>
          <w:sz w:val="16"/>
          <w:szCs w:val="16"/>
          <w:lang w:val="en-US"/>
        </w:rPr>
        <w:t>Theology</w:t>
      </w:r>
      <w:r w:rsidRPr="00864E4C">
        <w:rPr>
          <w:rFonts w:ascii="Verdana" w:hAnsi="Verdana"/>
          <w:sz w:val="16"/>
          <w:szCs w:val="16"/>
          <w:lang w:val="en-US"/>
        </w:rPr>
        <w:t xml:space="preserve"> </w:t>
      </w:r>
      <w:r>
        <w:rPr>
          <w:rFonts w:ascii="Verdana" w:hAnsi="Verdana"/>
          <w:sz w:val="16"/>
          <w:szCs w:val="16"/>
          <w:lang w:val="en-US"/>
        </w:rPr>
        <w:t>and</w:t>
      </w:r>
      <w:r w:rsidRPr="00864E4C">
        <w:rPr>
          <w:rFonts w:ascii="Verdana" w:hAnsi="Verdana"/>
          <w:sz w:val="16"/>
          <w:szCs w:val="16"/>
          <w:lang w:val="en-US"/>
        </w:rPr>
        <w:t xml:space="preserve"> </w:t>
      </w:r>
      <w:r>
        <w:rPr>
          <w:rFonts w:ascii="Verdana" w:hAnsi="Verdana"/>
          <w:sz w:val="16"/>
          <w:szCs w:val="16"/>
          <w:lang w:val="en-US"/>
        </w:rPr>
        <w:t>Social</w:t>
      </w:r>
      <w:r w:rsidRPr="00864E4C">
        <w:rPr>
          <w:rFonts w:ascii="Verdana" w:hAnsi="Verdana"/>
          <w:sz w:val="16"/>
          <w:szCs w:val="16"/>
          <w:lang w:val="en-US"/>
        </w:rPr>
        <w:t xml:space="preserve"> </w:t>
      </w:r>
      <w:r>
        <w:rPr>
          <w:rFonts w:ascii="Verdana" w:hAnsi="Verdana"/>
          <w:sz w:val="16"/>
          <w:szCs w:val="16"/>
          <w:lang w:val="en-US"/>
        </w:rPr>
        <w:t>Theory</w:t>
      </w:r>
      <w:r w:rsidRPr="00864E4C">
        <w:rPr>
          <w:rFonts w:ascii="Verdana" w:hAnsi="Verdana"/>
          <w:sz w:val="16"/>
          <w:szCs w:val="16"/>
          <w:lang w:val="en-US"/>
        </w:rPr>
        <w:t xml:space="preserve">», </w:t>
      </w:r>
      <w:r>
        <w:rPr>
          <w:rFonts w:ascii="Verdana" w:hAnsi="Verdana"/>
          <w:sz w:val="16"/>
          <w:szCs w:val="16"/>
        </w:rPr>
        <w:t>а</w:t>
      </w:r>
      <w:r w:rsidRPr="00864E4C">
        <w:rPr>
          <w:rFonts w:ascii="Verdana" w:hAnsi="Verdana"/>
          <w:sz w:val="16"/>
          <w:szCs w:val="16"/>
          <w:lang w:val="en-US"/>
        </w:rPr>
        <w:t xml:space="preserve"> </w:t>
      </w:r>
      <w:r>
        <w:rPr>
          <w:rFonts w:ascii="Verdana" w:hAnsi="Verdana"/>
          <w:sz w:val="16"/>
          <w:szCs w:val="16"/>
        </w:rPr>
        <w:t>также</w:t>
      </w:r>
      <w:r w:rsidRPr="00864E4C">
        <w:rPr>
          <w:rFonts w:ascii="Verdana" w:hAnsi="Verdana"/>
          <w:sz w:val="16"/>
          <w:szCs w:val="16"/>
          <w:lang w:val="en-US"/>
        </w:rPr>
        <w:t xml:space="preserve"> </w:t>
      </w:r>
      <w:r>
        <w:rPr>
          <w:rFonts w:ascii="Verdana" w:hAnsi="Verdana"/>
          <w:sz w:val="16"/>
          <w:szCs w:val="16"/>
        </w:rPr>
        <w:t>хорошо</w:t>
      </w:r>
      <w:r w:rsidRPr="00864E4C">
        <w:rPr>
          <w:rFonts w:ascii="Verdana" w:hAnsi="Verdana"/>
          <w:sz w:val="16"/>
          <w:szCs w:val="16"/>
          <w:lang w:val="en-US"/>
        </w:rPr>
        <w:t xml:space="preserve"> </w:t>
      </w:r>
      <w:r>
        <w:rPr>
          <w:rFonts w:ascii="Verdana" w:hAnsi="Verdana"/>
          <w:sz w:val="16"/>
          <w:szCs w:val="16"/>
        </w:rPr>
        <w:t>изложена</w:t>
      </w:r>
      <w:r w:rsidRPr="00864E4C">
        <w:rPr>
          <w:rFonts w:ascii="Verdana" w:hAnsi="Verdana"/>
          <w:sz w:val="16"/>
          <w:szCs w:val="16"/>
          <w:lang w:val="en-US"/>
        </w:rPr>
        <w:t xml:space="preserve"> </w:t>
      </w:r>
      <w:proofErr w:type="spellStart"/>
      <w:r>
        <w:rPr>
          <w:rFonts w:ascii="Verdana" w:hAnsi="Verdana"/>
          <w:sz w:val="16"/>
          <w:szCs w:val="16"/>
        </w:rPr>
        <w:t>Роуэном</w:t>
      </w:r>
      <w:proofErr w:type="spellEnd"/>
      <w:r w:rsidRPr="00864E4C">
        <w:rPr>
          <w:rFonts w:ascii="Verdana" w:hAnsi="Verdana"/>
          <w:sz w:val="16"/>
          <w:szCs w:val="16"/>
          <w:lang w:val="en-US"/>
        </w:rPr>
        <w:t xml:space="preserve"> </w:t>
      </w:r>
      <w:r>
        <w:rPr>
          <w:rFonts w:ascii="Verdana" w:hAnsi="Verdana"/>
          <w:sz w:val="16"/>
          <w:szCs w:val="16"/>
        </w:rPr>
        <w:t>Вильямсом</w:t>
      </w:r>
      <w:r w:rsidRPr="00864E4C">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lang w:val="en-US"/>
        </w:rPr>
        <w:t>“</w:t>
      </w:r>
      <w:proofErr w:type="spellStart"/>
      <w:r>
        <w:rPr>
          <w:rFonts w:ascii="Verdana" w:hAnsi="Verdana"/>
          <w:sz w:val="16"/>
          <w:szCs w:val="16"/>
          <w:lang w:val="en-US"/>
        </w:rPr>
        <w:t>Sapientia</w:t>
      </w:r>
      <w:proofErr w:type="spellEnd"/>
      <w:r>
        <w:rPr>
          <w:rFonts w:ascii="Verdana" w:hAnsi="Verdana"/>
          <w:sz w:val="16"/>
          <w:szCs w:val="16"/>
          <w:lang w:val="en-US"/>
        </w:rPr>
        <w:t xml:space="preserve"> and the Trinity: reﬂections on De </w:t>
      </w:r>
      <w:proofErr w:type="spellStart"/>
      <w:r>
        <w:rPr>
          <w:rFonts w:ascii="Verdana" w:hAnsi="Verdana"/>
          <w:sz w:val="16"/>
          <w:szCs w:val="16"/>
          <w:lang w:val="en-US"/>
        </w:rPr>
        <w:t>trinitate</w:t>
      </w:r>
      <w:proofErr w:type="spellEnd"/>
      <w:r>
        <w:rPr>
          <w:rFonts w:ascii="Verdana" w:hAnsi="Verdana"/>
          <w:sz w:val="16"/>
          <w:szCs w:val="16"/>
          <w:lang w:val="en-US"/>
        </w:rPr>
        <w:t xml:space="preserve">” in </w:t>
      </w:r>
      <w:proofErr w:type="spellStart"/>
      <w:r>
        <w:rPr>
          <w:rFonts w:ascii="Verdana" w:hAnsi="Verdana"/>
          <w:sz w:val="16"/>
          <w:szCs w:val="16"/>
          <w:lang w:val="en-US"/>
        </w:rPr>
        <w:t>Collectanea</w:t>
      </w:r>
      <w:proofErr w:type="spellEnd"/>
      <w:r>
        <w:rPr>
          <w:rFonts w:ascii="Verdana" w:hAnsi="Verdana"/>
          <w:sz w:val="16"/>
          <w:szCs w:val="16"/>
          <w:lang w:val="en-US"/>
        </w:rPr>
        <w:t xml:space="preserve"> </w:t>
      </w:r>
      <w:proofErr w:type="spellStart"/>
      <w:r>
        <w:rPr>
          <w:rFonts w:ascii="Verdana" w:hAnsi="Verdana"/>
          <w:sz w:val="16"/>
          <w:szCs w:val="16"/>
          <w:lang w:val="en-US"/>
        </w:rPr>
        <w:t>Augustiniana</w:t>
      </w:r>
      <w:proofErr w:type="spellEnd"/>
      <w:r>
        <w:rPr>
          <w:rFonts w:ascii="Verdana" w:hAnsi="Verdana"/>
          <w:sz w:val="16"/>
          <w:szCs w:val="16"/>
          <w:lang w:val="en-US"/>
        </w:rPr>
        <w:t xml:space="preserve">: mélanges T. J. van </w:t>
      </w:r>
      <w:proofErr w:type="spellStart"/>
      <w:r>
        <w:rPr>
          <w:rFonts w:ascii="Verdana" w:hAnsi="Verdana"/>
          <w:sz w:val="16"/>
          <w:szCs w:val="16"/>
          <w:lang w:val="en-US"/>
        </w:rPr>
        <w:t>Bavel</w:t>
      </w:r>
      <w:proofErr w:type="spellEnd"/>
      <w:r>
        <w:rPr>
          <w:rFonts w:ascii="Verdana" w:hAnsi="Verdana"/>
          <w:sz w:val="16"/>
          <w:szCs w:val="16"/>
          <w:lang w:val="en-US"/>
        </w:rPr>
        <w:t xml:space="preserve">, T. J. van </w:t>
      </w:r>
      <w:proofErr w:type="spellStart"/>
      <w:r>
        <w:rPr>
          <w:rFonts w:ascii="Verdana" w:hAnsi="Verdana"/>
          <w:sz w:val="16"/>
          <w:szCs w:val="16"/>
          <w:lang w:val="en-US"/>
        </w:rPr>
        <w:t>Bavel</w:t>
      </w:r>
      <w:proofErr w:type="spellEnd"/>
      <w:r>
        <w:rPr>
          <w:rFonts w:ascii="Verdana" w:hAnsi="Verdana"/>
          <w:sz w:val="16"/>
          <w:szCs w:val="16"/>
          <w:lang w:val="en-US"/>
        </w:rPr>
        <w:t xml:space="preserve">, Bernard </w:t>
      </w:r>
      <w:proofErr w:type="spellStart"/>
      <w:r>
        <w:rPr>
          <w:rFonts w:ascii="Verdana" w:hAnsi="Verdana"/>
          <w:sz w:val="16"/>
          <w:szCs w:val="16"/>
          <w:lang w:val="en-US"/>
        </w:rPr>
        <w:t>Bruning</w:t>
      </w:r>
      <w:proofErr w:type="spellEnd"/>
      <w:r>
        <w:rPr>
          <w:rFonts w:ascii="Verdana" w:hAnsi="Verdana"/>
          <w:sz w:val="16"/>
          <w:szCs w:val="16"/>
          <w:lang w:val="en-US"/>
        </w:rPr>
        <w:t xml:space="preserve">, </w:t>
      </w:r>
      <w:proofErr w:type="spellStart"/>
      <w:r>
        <w:rPr>
          <w:rFonts w:ascii="Verdana" w:hAnsi="Verdana"/>
          <w:sz w:val="16"/>
          <w:szCs w:val="16"/>
          <w:lang w:val="en-US"/>
        </w:rPr>
        <w:t>Mathijs</w:t>
      </w:r>
      <w:proofErr w:type="spellEnd"/>
      <w:r>
        <w:rPr>
          <w:rFonts w:ascii="Verdana" w:hAnsi="Verdana"/>
          <w:sz w:val="16"/>
          <w:szCs w:val="16"/>
          <w:lang w:val="en-US"/>
        </w:rPr>
        <w:t xml:space="preserve"> </w:t>
      </w:r>
      <w:proofErr w:type="spellStart"/>
      <w:r>
        <w:rPr>
          <w:rFonts w:ascii="Verdana" w:hAnsi="Verdana"/>
          <w:sz w:val="16"/>
          <w:szCs w:val="16"/>
          <w:lang w:val="en-US"/>
        </w:rPr>
        <w:t>Lamberigts</w:t>
      </w:r>
      <w:proofErr w:type="spellEnd"/>
      <w:r>
        <w:rPr>
          <w:rFonts w:ascii="Verdana" w:hAnsi="Verdana"/>
          <w:sz w:val="16"/>
          <w:szCs w:val="16"/>
          <w:lang w:val="en-US"/>
        </w:rPr>
        <w:t xml:space="preserve">, and </w:t>
      </w:r>
      <w:proofErr w:type="spellStart"/>
      <w:r>
        <w:rPr>
          <w:rFonts w:ascii="Verdana" w:hAnsi="Verdana"/>
          <w:sz w:val="16"/>
          <w:szCs w:val="16"/>
          <w:lang w:val="en-US"/>
        </w:rPr>
        <w:t>Jozef</w:t>
      </w:r>
      <w:proofErr w:type="spellEnd"/>
      <w:r>
        <w:rPr>
          <w:rFonts w:ascii="Verdana" w:hAnsi="Verdana"/>
          <w:sz w:val="16"/>
          <w:szCs w:val="16"/>
          <w:lang w:val="en-US"/>
        </w:rPr>
        <w:t xml:space="preserve"> van </w:t>
      </w:r>
      <w:proofErr w:type="spellStart"/>
      <w:r>
        <w:rPr>
          <w:rFonts w:ascii="Verdana" w:hAnsi="Verdana"/>
          <w:sz w:val="16"/>
          <w:szCs w:val="16"/>
          <w:lang w:val="en-US"/>
        </w:rPr>
        <w:t>Heutem</w:t>
      </w:r>
      <w:proofErr w:type="spellEnd"/>
      <w:r>
        <w:rPr>
          <w:rFonts w:ascii="Verdana" w:hAnsi="Verdana"/>
          <w:sz w:val="16"/>
          <w:szCs w:val="16"/>
          <w:lang w:val="en-US"/>
        </w:rPr>
        <w:t>, eds. (Leuven: Leuven University Press, 1990), 317–332.</w:t>
      </w:r>
    </w:p>
  </w:footnote>
  <w:footnote w:id="12">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[12]</w:t>
      </w:r>
      <w:r>
        <w:rPr>
          <w:rFonts w:ascii="Verdana" w:hAnsi="Verdana"/>
          <w:sz w:val="16"/>
          <w:szCs w:val="16"/>
          <w:lang w:val="en-US"/>
        </w:rPr>
        <w:tab/>
        <w:t xml:space="preserve"> “Can a Gift be Given?</w:t>
      </w:r>
      <w:proofErr w:type="gramStart"/>
      <w:r>
        <w:rPr>
          <w:rFonts w:ascii="Verdana" w:hAnsi="Verdana"/>
          <w:sz w:val="16"/>
          <w:szCs w:val="16"/>
          <w:lang w:val="en-US"/>
        </w:rPr>
        <w:t>”,</w:t>
      </w:r>
      <w:proofErr w:type="gramEnd"/>
      <w:r>
        <w:rPr>
          <w:rFonts w:ascii="Verdana" w:hAnsi="Verdana"/>
          <w:sz w:val="16"/>
          <w:szCs w:val="16"/>
          <w:lang w:val="en-US"/>
        </w:rPr>
        <w:t xml:space="preserve"> </w:t>
      </w:r>
      <w:proofErr w:type="spellStart"/>
      <w:r>
        <w:rPr>
          <w:rFonts w:ascii="Verdana" w:hAnsi="Verdana"/>
          <w:sz w:val="16"/>
          <w:szCs w:val="16"/>
        </w:rPr>
        <w:t>рр</w:t>
      </w:r>
      <w:proofErr w:type="spellEnd"/>
      <w:r>
        <w:rPr>
          <w:rFonts w:ascii="Verdana" w:hAnsi="Verdana"/>
          <w:sz w:val="16"/>
          <w:szCs w:val="16"/>
          <w:lang w:val="en-US"/>
        </w:rPr>
        <w:t>.136–137, 144–154.</w:t>
      </w:r>
    </w:p>
  </w:footnote>
  <w:footnote w:id="13">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[13]</w:t>
      </w:r>
      <w:r>
        <w:rPr>
          <w:rFonts w:ascii="Verdana" w:hAnsi="Verdana"/>
          <w:sz w:val="16"/>
          <w:szCs w:val="16"/>
          <w:lang w:val="en-US"/>
        </w:rPr>
        <w:tab/>
        <w:t xml:space="preserve"> </w:t>
      </w:r>
      <w:r>
        <w:rPr>
          <w:rFonts w:ascii="Verdana" w:hAnsi="Verdana"/>
          <w:sz w:val="16"/>
          <w:szCs w:val="16"/>
        </w:rPr>
        <w:t>Там</w:t>
      </w:r>
      <w:r w:rsidRPr="00864E4C">
        <w:rPr>
          <w:rFonts w:ascii="Verdana" w:hAnsi="Verdana"/>
          <w:sz w:val="16"/>
          <w:szCs w:val="16"/>
          <w:lang w:val="en-US"/>
        </w:rPr>
        <w:t xml:space="preserve"> </w:t>
      </w:r>
      <w:r>
        <w:rPr>
          <w:rFonts w:ascii="Verdana" w:hAnsi="Verdana"/>
          <w:sz w:val="16"/>
          <w:szCs w:val="16"/>
        </w:rPr>
        <w:t>же</w:t>
      </w:r>
      <w:r>
        <w:rPr>
          <w:rFonts w:ascii="Verdana" w:hAnsi="Verdana"/>
          <w:sz w:val="16"/>
          <w:szCs w:val="16"/>
          <w:lang w:val="en-US"/>
        </w:rPr>
        <w:t xml:space="preserve">, </w:t>
      </w:r>
      <w:proofErr w:type="spellStart"/>
      <w:r>
        <w:rPr>
          <w:rFonts w:ascii="Verdana" w:hAnsi="Verdana"/>
          <w:sz w:val="16"/>
          <w:szCs w:val="16"/>
        </w:rPr>
        <w:t>стр</w:t>
      </w:r>
      <w:proofErr w:type="spellEnd"/>
      <w:r>
        <w:rPr>
          <w:rFonts w:ascii="Verdana" w:hAnsi="Verdana"/>
          <w:sz w:val="16"/>
          <w:szCs w:val="16"/>
          <w:lang w:val="en-US"/>
        </w:rPr>
        <w:t xml:space="preserve">.124, 143–137 </w:t>
      </w:r>
    </w:p>
  </w:footnote>
  <w:footnote w:id="14">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[14]</w:t>
      </w:r>
      <w:r>
        <w:rPr>
          <w:rFonts w:ascii="Verdana" w:hAnsi="Verdana"/>
          <w:sz w:val="16"/>
          <w:szCs w:val="16"/>
          <w:lang w:val="en-US"/>
        </w:rPr>
        <w:tab/>
        <w:t xml:space="preserve"> </w:t>
      </w:r>
      <w:r>
        <w:rPr>
          <w:rFonts w:ascii="Verdana" w:hAnsi="Verdana"/>
          <w:sz w:val="16"/>
          <w:szCs w:val="16"/>
        </w:rPr>
        <w:t>Там</w:t>
      </w:r>
      <w:r w:rsidRPr="00864E4C">
        <w:rPr>
          <w:rFonts w:ascii="Verdana" w:hAnsi="Verdana"/>
          <w:sz w:val="16"/>
          <w:szCs w:val="16"/>
          <w:lang w:val="en-US"/>
        </w:rPr>
        <w:t xml:space="preserve"> </w:t>
      </w:r>
      <w:r>
        <w:rPr>
          <w:rFonts w:ascii="Verdana" w:hAnsi="Verdana"/>
          <w:sz w:val="16"/>
          <w:szCs w:val="16"/>
        </w:rPr>
        <w:t>же</w:t>
      </w:r>
      <w:r>
        <w:rPr>
          <w:rFonts w:ascii="Verdana" w:hAnsi="Verdana"/>
          <w:sz w:val="16"/>
          <w:szCs w:val="16"/>
          <w:lang w:val="en-US"/>
        </w:rPr>
        <w:t xml:space="preserve">, </w:t>
      </w:r>
      <w:proofErr w:type="spellStart"/>
      <w:r>
        <w:rPr>
          <w:rFonts w:ascii="Verdana" w:hAnsi="Verdana"/>
          <w:sz w:val="16"/>
          <w:szCs w:val="16"/>
        </w:rPr>
        <w:t>стр</w:t>
      </w:r>
      <w:proofErr w:type="spellEnd"/>
      <w:r>
        <w:rPr>
          <w:rFonts w:ascii="Verdana" w:hAnsi="Verdana"/>
          <w:sz w:val="16"/>
          <w:szCs w:val="16"/>
          <w:lang w:val="en-US"/>
        </w:rPr>
        <w:t xml:space="preserve">. 137 “Soul of Reciprocity: Part Two”, </w:t>
      </w:r>
      <w:r>
        <w:rPr>
          <w:rFonts w:ascii="Verdana" w:hAnsi="Verdana"/>
          <w:sz w:val="16"/>
          <w:szCs w:val="16"/>
        </w:rPr>
        <w:t>р</w:t>
      </w:r>
      <w:r>
        <w:rPr>
          <w:rFonts w:ascii="Verdana" w:hAnsi="Verdana"/>
          <w:sz w:val="16"/>
          <w:szCs w:val="16"/>
          <w:lang w:val="en-US"/>
        </w:rPr>
        <w:t>.504.</w:t>
      </w:r>
    </w:p>
  </w:footnote>
  <w:footnote w:id="15">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[15]</w:t>
      </w:r>
      <w:r>
        <w:rPr>
          <w:rFonts w:ascii="Verdana" w:hAnsi="Verdana"/>
          <w:sz w:val="16"/>
          <w:szCs w:val="16"/>
        </w:rPr>
        <w:tab/>
        <w:t xml:space="preserve"> </w:t>
      </w:r>
      <w:proofErr w:type="spellStart"/>
      <w:r>
        <w:rPr>
          <w:rFonts w:ascii="Verdana" w:hAnsi="Verdana"/>
          <w:sz w:val="16"/>
          <w:szCs w:val="16"/>
        </w:rPr>
        <w:t>Милбанк</w:t>
      </w:r>
      <w:proofErr w:type="spellEnd"/>
      <w:r>
        <w:rPr>
          <w:rFonts w:ascii="Verdana" w:hAnsi="Verdana"/>
          <w:sz w:val="16"/>
          <w:szCs w:val="16"/>
        </w:rPr>
        <w:t xml:space="preserve"> создает термин «активное принятие» (</w:t>
      </w:r>
      <w:r>
        <w:rPr>
          <w:rFonts w:ascii="Verdana" w:hAnsi="Verdana"/>
          <w:sz w:val="16"/>
          <w:szCs w:val="16"/>
          <w:lang w:val="en-US"/>
        </w:rPr>
        <w:t>active</w:t>
      </w:r>
      <w:r>
        <w:rPr>
          <w:rFonts w:ascii="Verdana" w:hAnsi="Verdana"/>
          <w:sz w:val="16"/>
          <w:szCs w:val="16"/>
        </w:rPr>
        <w:t xml:space="preserve"> </w:t>
      </w:r>
      <w:r>
        <w:rPr>
          <w:rFonts w:ascii="Verdana" w:hAnsi="Verdana"/>
          <w:sz w:val="16"/>
          <w:szCs w:val="16"/>
          <w:lang w:val="en-US"/>
        </w:rPr>
        <w:t>reception</w:t>
      </w:r>
      <w:r>
        <w:rPr>
          <w:rFonts w:ascii="Verdana" w:hAnsi="Verdana"/>
          <w:sz w:val="16"/>
          <w:szCs w:val="16"/>
        </w:rPr>
        <w:t xml:space="preserve">) в своей статье о Григории </w:t>
      </w:r>
      <w:proofErr w:type="spellStart"/>
      <w:r>
        <w:rPr>
          <w:rFonts w:ascii="Verdana" w:hAnsi="Verdana"/>
          <w:sz w:val="16"/>
          <w:szCs w:val="16"/>
        </w:rPr>
        <w:t>Нисском</w:t>
      </w:r>
      <w:proofErr w:type="spellEnd"/>
      <w:r>
        <w:rPr>
          <w:rFonts w:ascii="Verdana" w:hAnsi="Verdana"/>
          <w:sz w:val="16"/>
          <w:szCs w:val="16"/>
        </w:rPr>
        <w:t xml:space="preserve"> и даре. См</w:t>
      </w:r>
      <w:r>
        <w:rPr>
          <w:rFonts w:ascii="Verdana" w:hAnsi="Verdana"/>
          <w:sz w:val="16"/>
          <w:szCs w:val="16"/>
          <w:lang w:val="en-US"/>
        </w:rPr>
        <w:t xml:space="preserve">. </w:t>
      </w:r>
      <w:r>
        <w:rPr>
          <w:rFonts w:ascii="Verdana" w:hAnsi="Verdana"/>
          <w:sz w:val="16"/>
          <w:szCs w:val="16"/>
        </w:rPr>
        <w:t>статью</w:t>
      </w:r>
      <w:r w:rsidRPr="00864E4C">
        <w:rPr>
          <w:rFonts w:ascii="Verdana" w:hAnsi="Verdana"/>
          <w:sz w:val="16"/>
          <w:szCs w:val="16"/>
          <w:lang w:val="en-US"/>
        </w:rPr>
        <w:t xml:space="preserve"> </w:t>
      </w:r>
      <w:proofErr w:type="spellStart"/>
      <w:r>
        <w:rPr>
          <w:rFonts w:ascii="Verdana" w:hAnsi="Verdana"/>
          <w:sz w:val="16"/>
          <w:szCs w:val="16"/>
        </w:rPr>
        <w:t>Милбанка</w:t>
      </w:r>
      <w:proofErr w:type="spellEnd"/>
      <w:r>
        <w:rPr>
          <w:rFonts w:ascii="Verdana" w:hAnsi="Verdana"/>
          <w:sz w:val="16"/>
          <w:szCs w:val="16"/>
          <w:lang w:val="en-US"/>
        </w:rPr>
        <w:t xml:space="preserve"> “Gregory of Nyssa: The Force of Identity”, </w:t>
      </w:r>
      <w:proofErr w:type="spellStart"/>
      <w:r>
        <w:rPr>
          <w:rFonts w:ascii="Verdana" w:hAnsi="Verdana"/>
          <w:sz w:val="16"/>
          <w:szCs w:val="16"/>
        </w:rPr>
        <w:t>стр</w:t>
      </w:r>
      <w:proofErr w:type="spellEnd"/>
      <w:r>
        <w:rPr>
          <w:rFonts w:ascii="Verdana" w:hAnsi="Verdana"/>
          <w:sz w:val="16"/>
          <w:szCs w:val="16"/>
          <w:lang w:val="en-US"/>
        </w:rPr>
        <w:t xml:space="preserve">. 95.  </w:t>
      </w:r>
      <w:r>
        <w:rPr>
          <w:rFonts w:ascii="Verdana" w:hAnsi="Verdana"/>
          <w:sz w:val="16"/>
          <w:szCs w:val="16"/>
        </w:rPr>
        <w:t>Это выражение помогает выразить конструктивную альтернативу богословию «пассивного принятия». Эта тема занимает главенствующее положение в его работах о даре.</w:t>
      </w:r>
    </w:p>
  </w:footnote>
  <w:footnote w:id="16">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[16]</w:t>
      </w:r>
      <w:r>
        <w:rPr>
          <w:rFonts w:ascii="Verdana" w:hAnsi="Verdana"/>
          <w:sz w:val="16"/>
          <w:szCs w:val="16"/>
          <w:lang w:val="en-US"/>
        </w:rPr>
        <w:tab/>
        <w:t xml:space="preserve"> “Can a Gift be Given?</w:t>
      </w:r>
      <w:proofErr w:type="gramStart"/>
      <w:r>
        <w:rPr>
          <w:rFonts w:ascii="Verdana" w:hAnsi="Verdana"/>
          <w:sz w:val="16"/>
          <w:szCs w:val="16"/>
          <w:lang w:val="en-US"/>
        </w:rPr>
        <w:t>”,</w:t>
      </w:r>
      <w:proofErr w:type="gramEnd"/>
      <w:r>
        <w:rPr>
          <w:rFonts w:ascii="Verdana" w:hAnsi="Verdana"/>
          <w:sz w:val="16"/>
          <w:szCs w:val="16"/>
          <w:lang w:val="en-US"/>
        </w:rPr>
        <w:t xml:space="preserve"> </w:t>
      </w:r>
      <w:r>
        <w:rPr>
          <w:rFonts w:ascii="Verdana" w:hAnsi="Verdana"/>
          <w:sz w:val="16"/>
          <w:szCs w:val="16"/>
        </w:rPr>
        <w:t>р</w:t>
      </w:r>
      <w:r>
        <w:rPr>
          <w:rFonts w:ascii="Verdana" w:hAnsi="Verdana"/>
          <w:sz w:val="16"/>
          <w:szCs w:val="16"/>
          <w:lang w:val="en-US"/>
        </w:rPr>
        <w:t>.137.</w:t>
      </w:r>
    </w:p>
  </w:footnote>
  <w:footnote w:id="17">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[17]</w:t>
      </w:r>
      <w:r>
        <w:rPr>
          <w:rFonts w:ascii="Verdana" w:hAnsi="Verdana"/>
          <w:sz w:val="16"/>
          <w:szCs w:val="16"/>
        </w:rPr>
        <w:tab/>
        <w:t xml:space="preserve"> Там же, стр.136. </w:t>
      </w:r>
    </w:p>
  </w:footnote>
  <w:footnote w:id="1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[18]</w:t>
      </w:r>
      <w:r>
        <w:rPr>
          <w:rFonts w:ascii="Verdana" w:hAnsi="Verdana"/>
          <w:sz w:val="16"/>
          <w:szCs w:val="16"/>
        </w:rPr>
        <w:tab/>
        <w:t xml:space="preserve">Смотрите работу </w:t>
      </w:r>
      <w:proofErr w:type="spellStart"/>
      <w:r>
        <w:rPr>
          <w:rFonts w:ascii="Verdana" w:hAnsi="Verdana"/>
          <w:sz w:val="16"/>
          <w:szCs w:val="16"/>
        </w:rPr>
        <w:t>Милбанка</w:t>
      </w:r>
      <w:proofErr w:type="spellEnd"/>
      <w:r>
        <w:rPr>
          <w:rFonts w:ascii="Verdana" w:hAnsi="Verdana"/>
          <w:sz w:val="16"/>
          <w:szCs w:val="16"/>
        </w:rPr>
        <w:t>,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Ethics</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Self</w:t>
      </w:r>
      <w:r>
        <w:rPr>
          <w:rFonts w:ascii="Verdana" w:hAnsi="Verdana"/>
          <w:sz w:val="16"/>
          <w:szCs w:val="16"/>
        </w:rPr>
        <w:t>-</w:t>
      </w:r>
      <w:r>
        <w:rPr>
          <w:rFonts w:ascii="Verdana" w:hAnsi="Verdana"/>
          <w:sz w:val="16"/>
          <w:szCs w:val="16"/>
          <w:lang w:val="en-US"/>
        </w:rPr>
        <w:t>Sacriﬁce</w:t>
      </w:r>
      <w:r>
        <w:rPr>
          <w:rFonts w:ascii="Verdana" w:hAnsi="Verdana"/>
          <w:sz w:val="16"/>
          <w:szCs w:val="16"/>
        </w:rPr>
        <w:t xml:space="preserve">”. </w:t>
      </w:r>
    </w:p>
  </w:footnote>
  <w:footnote w:id="19">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[19]</w:t>
      </w:r>
      <w:r>
        <w:rPr>
          <w:rFonts w:ascii="Verdana" w:hAnsi="Verdana"/>
          <w:sz w:val="16"/>
          <w:szCs w:val="16"/>
        </w:rPr>
        <w:tab/>
        <w:t xml:space="preserve"> Несмотря на то, что </w:t>
      </w:r>
      <w:proofErr w:type="spellStart"/>
      <w:r>
        <w:rPr>
          <w:rFonts w:ascii="Verdana" w:hAnsi="Verdana"/>
          <w:sz w:val="16"/>
          <w:szCs w:val="16"/>
        </w:rPr>
        <w:t>Милбанк</w:t>
      </w:r>
      <w:proofErr w:type="spellEnd"/>
      <w:r>
        <w:rPr>
          <w:rFonts w:ascii="Verdana" w:hAnsi="Verdana"/>
          <w:sz w:val="16"/>
          <w:szCs w:val="16"/>
        </w:rPr>
        <w:t xml:space="preserve"> часто ссылается на Канта в своих статьях о даре, тем не менее, он его серьезно критикует в работе “</w:t>
      </w:r>
      <w:r>
        <w:rPr>
          <w:rFonts w:ascii="Verdana" w:hAnsi="Verdana"/>
          <w:sz w:val="16"/>
          <w:szCs w:val="16"/>
          <w:lang w:val="en-US"/>
        </w:rPr>
        <w:t>Soul</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Reciprocity</w:t>
      </w:r>
      <w:r>
        <w:rPr>
          <w:rFonts w:ascii="Verdana" w:hAnsi="Verdana"/>
          <w:sz w:val="16"/>
          <w:szCs w:val="16"/>
        </w:rPr>
        <w:t xml:space="preserve">: </w:t>
      </w:r>
      <w:proofErr w:type="gramStart"/>
      <w:r>
        <w:rPr>
          <w:rFonts w:ascii="Verdana" w:hAnsi="Verdana"/>
          <w:sz w:val="16"/>
          <w:szCs w:val="16"/>
          <w:lang w:val="en-US"/>
        </w:rPr>
        <w:t>Part</w:t>
      </w:r>
      <w:r>
        <w:rPr>
          <w:rFonts w:ascii="Verdana" w:hAnsi="Verdana"/>
          <w:sz w:val="16"/>
          <w:szCs w:val="16"/>
        </w:rPr>
        <w:t xml:space="preserve"> </w:t>
      </w:r>
      <w:r>
        <w:rPr>
          <w:rFonts w:ascii="Verdana" w:hAnsi="Verdana"/>
          <w:sz w:val="16"/>
          <w:szCs w:val="16"/>
          <w:lang w:val="en-US"/>
        </w:rPr>
        <w:t>One</w:t>
      </w:r>
      <w:r>
        <w:rPr>
          <w:rFonts w:ascii="Verdana" w:hAnsi="Verdana"/>
          <w:sz w:val="16"/>
          <w:szCs w:val="16"/>
        </w:rPr>
        <w:t>”, р.371–384.</w:t>
      </w:r>
      <w:proofErr w:type="gramEnd"/>
      <w:r>
        <w:rPr>
          <w:rFonts w:ascii="Verdana" w:hAnsi="Verdana"/>
          <w:sz w:val="16"/>
          <w:szCs w:val="16"/>
        </w:rPr>
        <w:t xml:space="preserve"> В первой части этой работы (стр.371–377) </w:t>
      </w:r>
      <w:proofErr w:type="spellStart"/>
      <w:r>
        <w:rPr>
          <w:rFonts w:ascii="Verdana" w:hAnsi="Verdana"/>
          <w:sz w:val="16"/>
          <w:szCs w:val="16"/>
        </w:rPr>
        <w:t>Милбанк</w:t>
      </w:r>
      <w:proofErr w:type="spellEnd"/>
      <w:r>
        <w:rPr>
          <w:rFonts w:ascii="Verdana" w:hAnsi="Verdana"/>
          <w:sz w:val="16"/>
          <w:szCs w:val="16"/>
        </w:rPr>
        <w:t xml:space="preserve"> четко объясняет, что понимание «интереса» и «чувств» Кантом в «Основах метафизики нравственности» является главным для оценки этики Канта. </w:t>
      </w:r>
      <w:proofErr w:type="spellStart"/>
      <w:r>
        <w:rPr>
          <w:rFonts w:ascii="Verdana" w:hAnsi="Verdana"/>
          <w:sz w:val="16"/>
          <w:szCs w:val="16"/>
        </w:rPr>
        <w:t>Милбанк</w:t>
      </w:r>
      <w:proofErr w:type="spellEnd"/>
      <w:r>
        <w:rPr>
          <w:rFonts w:ascii="Verdana" w:hAnsi="Verdana"/>
          <w:sz w:val="16"/>
          <w:szCs w:val="16"/>
        </w:rPr>
        <w:t xml:space="preserve"> расширяет пределы рассмотрения интереса, включая в него и эстетику Канта в «</w:t>
      </w:r>
      <w:r>
        <w:rPr>
          <w:rFonts w:ascii="Verdana" w:hAnsi="Verdana"/>
          <w:sz w:val="16"/>
          <w:szCs w:val="16"/>
          <w:lang w:val="en-US"/>
        </w:rPr>
        <w:t>Third</w:t>
      </w:r>
      <w:r>
        <w:rPr>
          <w:rFonts w:ascii="Verdana" w:hAnsi="Verdana"/>
          <w:sz w:val="16"/>
          <w:szCs w:val="16"/>
        </w:rPr>
        <w:t xml:space="preserve"> </w:t>
      </w:r>
      <w:r>
        <w:rPr>
          <w:rFonts w:ascii="Verdana" w:hAnsi="Verdana"/>
          <w:sz w:val="16"/>
          <w:szCs w:val="16"/>
          <w:lang w:val="en-US"/>
        </w:rPr>
        <w:t>Critique</w:t>
      </w:r>
      <w:r>
        <w:rPr>
          <w:rFonts w:ascii="Verdana" w:hAnsi="Verdana"/>
          <w:sz w:val="16"/>
          <w:szCs w:val="16"/>
        </w:rPr>
        <w:t>» (стр.377–382). Он рассматривает «</w:t>
      </w:r>
      <w:r>
        <w:rPr>
          <w:rFonts w:ascii="Verdana" w:hAnsi="Verdana"/>
          <w:sz w:val="16"/>
          <w:szCs w:val="16"/>
          <w:lang w:val="en-US"/>
        </w:rPr>
        <w:t>First</w:t>
      </w:r>
      <w:r>
        <w:rPr>
          <w:rFonts w:ascii="Verdana" w:hAnsi="Verdana"/>
          <w:sz w:val="16"/>
          <w:szCs w:val="16"/>
        </w:rPr>
        <w:t xml:space="preserve"> </w:t>
      </w:r>
      <w:r>
        <w:rPr>
          <w:rFonts w:ascii="Verdana" w:hAnsi="Verdana"/>
          <w:sz w:val="16"/>
          <w:szCs w:val="16"/>
          <w:lang w:val="en-US"/>
        </w:rPr>
        <w:t>Critique</w:t>
      </w:r>
      <w:r>
        <w:rPr>
          <w:rFonts w:ascii="Verdana" w:hAnsi="Verdana"/>
          <w:sz w:val="16"/>
          <w:szCs w:val="16"/>
        </w:rPr>
        <w:t>» в свете «</w:t>
      </w:r>
      <w:r>
        <w:rPr>
          <w:rFonts w:ascii="Verdana" w:hAnsi="Verdana"/>
          <w:sz w:val="16"/>
          <w:szCs w:val="16"/>
          <w:lang w:val="en-US"/>
        </w:rPr>
        <w:t>Third</w:t>
      </w:r>
      <w:r>
        <w:rPr>
          <w:rFonts w:ascii="Verdana" w:hAnsi="Verdana"/>
          <w:sz w:val="16"/>
          <w:szCs w:val="16"/>
        </w:rPr>
        <w:t xml:space="preserve"> </w:t>
      </w:r>
      <w:r>
        <w:rPr>
          <w:rFonts w:ascii="Verdana" w:hAnsi="Verdana"/>
          <w:sz w:val="16"/>
          <w:szCs w:val="16"/>
          <w:lang w:val="en-US"/>
        </w:rPr>
        <w:t>Critique</w:t>
      </w:r>
      <w:r>
        <w:rPr>
          <w:rFonts w:ascii="Verdana" w:hAnsi="Verdana"/>
          <w:sz w:val="16"/>
          <w:szCs w:val="16"/>
        </w:rPr>
        <w:t xml:space="preserve">» (стр.382–384).  Хотя в моей работе критика </w:t>
      </w:r>
      <w:proofErr w:type="spellStart"/>
      <w:r>
        <w:rPr>
          <w:rFonts w:ascii="Verdana" w:hAnsi="Verdana"/>
          <w:sz w:val="16"/>
          <w:szCs w:val="16"/>
        </w:rPr>
        <w:t>Милбанком</w:t>
      </w:r>
      <w:proofErr w:type="spellEnd"/>
      <w:r>
        <w:rPr>
          <w:rFonts w:ascii="Verdana" w:hAnsi="Verdana"/>
          <w:sz w:val="16"/>
          <w:szCs w:val="16"/>
        </w:rPr>
        <w:t xml:space="preserve"> этики Канта рассматривается в общих чертах, тем не менее, как мне кажется, его понимание «</w:t>
      </w:r>
      <w:r>
        <w:rPr>
          <w:rFonts w:ascii="Verdana" w:hAnsi="Verdana"/>
          <w:sz w:val="16"/>
          <w:szCs w:val="16"/>
          <w:lang w:val="en-US"/>
        </w:rPr>
        <w:t>Third</w:t>
      </w:r>
      <w:r>
        <w:rPr>
          <w:rFonts w:ascii="Verdana" w:hAnsi="Verdana"/>
          <w:sz w:val="16"/>
          <w:szCs w:val="16"/>
        </w:rPr>
        <w:t xml:space="preserve"> </w:t>
      </w:r>
      <w:r>
        <w:rPr>
          <w:rFonts w:ascii="Verdana" w:hAnsi="Verdana"/>
          <w:sz w:val="16"/>
          <w:szCs w:val="16"/>
          <w:lang w:val="en-US"/>
        </w:rPr>
        <w:t>Critique</w:t>
      </w:r>
      <w:r>
        <w:rPr>
          <w:rFonts w:ascii="Verdana" w:hAnsi="Verdana"/>
          <w:sz w:val="16"/>
          <w:szCs w:val="16"/>
        </w:rPr>
        <w:t>» и «</w:t>
      </w:r>
      <w:r>
        <w:rPr>
          <w:rFonts w:ascii="Verdana" w:hAnsi="Verdana"/>
          <w:sz w:val="16"/>
          <w:szCs w:val="16"/>
          <w:lang w:val="en-US"/>
        </w:rPr>
        <w:t>First</w:t>
      </w:r>
      <w:r>
        <w:rPr>
          <w:rFonts w:ascii="Verdana" w:hAnsi="Verdana"/>
          <w:sz w:val="16"/>
          <w:szCs w:val="16"/>
        </w:rPr>
        <w:t xml:space="preserve"> </w:t>
      </w:r>
      <w:r>
        <w:rPr>
          <w:rFonts w:ascii="Verdana" w:hAnsi="Verdana"/>
          <w:sz w:val="16"/>
          <w:szCs w:val="16"/>
          <w:lang w:val="en-US"/>
        </w:rPr>
        <w:t>Critique</w:t>
      </w:r>
      <w:r>
        <w:rPr>
          <w:rFonts w:ascii="Verdana" w:hAnsi="Verdana"/>
          <w:sz w:val="16"/>
          <w:szCs w:val="16"/>
        </w:rPr>
        <w:t>» было бы иным, если бы у него было более разноплановое понимание интереса и чувств в «Основах метафизики нравственности».</w:t>
      </w:r>
    </w:p>
  </w:footnote>
  <w:footnote w:id="20">
    <w:p w:rsidR="00DF02AD" w:rsidRDefault="00DF02AD" w:rsidP="00DF02AD">
      <w:pPr>
        <w:pStyle w:val="a4"/>
        <w:jc w:val="both"/>
      </w:pPr>
      <w:r>
        <w:rPr>
          <w:rStyle w:val="footnotecharacters"/>
          <w:rFonts w:ascii="Verdana" w:hAnsi="Verdana"/>
          <w:sz w:val="16"/>
          <w:szCs w:val="16"/>
          <w:lang w:val="en-US"/>
        </w:rPr>
        <w:footnoteRef/>
      </w:r>
      <w:proofErr w:type="gramStart"/>
      <w:r w:rsidRPr="00864E4C">
        <w:rPr>
          <w:rStyle w:val="footnotecharacters"/>
          <w:rFonts w:ascii="Verdana" w:eastAsia="SimSun" w:hAnsi="Verdana" w:cs="Mangal"/>
          <w:kern w:val="2"/>
          <w:sz w:val="16"/>
          <w:szCs w:val="16"/>
          <w:lang w:eastAsia="hi-IN" w:bidi="hi-IN"/>
        </w:rPr>
        <w:t>[20]</w:t>
      </w:r>
      <w:r>
        <w:rPr>
          <w:rFonts w:ascii="Verdana" w:hAnsi="Verdana"/>
          <w:sz w:val="16"/>
          <w:szCs w:val="16"/>
        </w:rPr>
        <w:tab/>
        <w:t xml:space="preserve"> Смотрите работу Эммануила Канта, </w:t>
      </w:r>
      <w:proofErr w:type="spellStart"/>
      <w:r>
        <w:rPr>
          <w:rFonts w:ascii="Verdana" w:hAnsi="Verdana"/>
          <w:sz w:val="16"/>
          <w:szCs w:val="16"/>
          <w:lang w:val="en-US"/>
        </w:rPr>
        <w:t>Grundlegung</w:t>
      </w:r>
      <w:proofErr w:type="spellEnd"/>
      <w:r>
        <w:rPr>
          <w:rFonts w:ascii="Verdana" w:hAnsi="Verdana"/>
          <w:sz w:val="16"/>
          <w:szCs w:val="16"/>
        </w:rPr>
        <w:t xml:space="preserve"> </w:t>
      </w:r>
      <w:proofErr w:type="spellStart"/>
      <w:r>
        <w:rPr>
          <w:rFonts w:ascii="Verdana" w:hAnsi="Verdana"/>
          <w:sz w:val="16"/>
          <w:szCs w:val="16"/>
          <w:lang w:val="en-US"/>
        </w:rPr>
        <w:t>Zur</w:t>
      </w:r>
      <w:proofErr w:type="spellEnd"/>
      <w:r>
        <w:rPr>
          <w:rFonts w:ascii="Verdana" w:hAnsi="Verdana"/>
          <w:sz w:val="16"/>
          <w:szCs w:val="16"/>
        </w:rPr>
        <w:t xml:space="preserve"> </w:t>
      </w:r>
      <w:proofErr w:type="spellStart"/>
      <w:r>
        <w:rPr>
          <w:rFonts w:ascii="Verdana" w:hAnsi="Verdana"/>
          <w:sz w:val="16"/>
          <w:szCs w:val="16"/>
          <w:lang w:val="en-US"/>
        </w:rPr>
        <w:t>Metaphysik</w:t>
      </w:r>
      <w:proofErr w:type="spellEnd"/>
      <w:r>
        <w:rPr>
          <w:rFonts w:ascii="Verdana" w:hAnsi="Verdana"/>
          <w:sz w:val="16"/>
          <w:szCs w:val="16"/>
        </w:rPr>
        <w:t xml:space="preserve"> </w:t>
      </w:r>
      <w:r>
        <w:rPr>
          <w:rFonts w:ascii="Verdana" w:hAnsi="Verdana"/>
          <w:sz w:val="16"/>
          <w:szCs w:val="16"/>
          <w:lang w:val="en-US"/>
        </w:rPr>
        <w:t>Der</w:t>
      </w:r>
      <w:r>
        <w:rPr>
          <w:rFonts w:ascii="Verdana" w:hAnsi="Verdana"/>
          <w:sz w:val="16"/>
          <w:szCs w:val="16"/>
        </w:rPr>
        <w:t xml:space="preserve"> </w:t>
      </w:r>
      <w:proofErr w:type="spellStart"/>
      <w:r>
        <w:rPr>
          <w:rFonts w:ascii="Verdana" w:hAnsi="Verdana"/>
          <w:sz w:val="16"/>
          <w:szCs w:val="16"/>
          <w:lang w:val="en-US"/>
        </w:rPr>
        <w:t>Sitten</w:t>
      </w:r>
      <w:proofErr w:type="spellEnd"/>
      <w:r>
        <w:rPr>
          <w:rFonts w:ascii="Verdana" w:hAnsi="Verdana"/>
          <w:sz w:val="16"/>
          <w:szCs w:val="16"/>
        </w:rPr>
        <w:t xml:space="preserve">, под общей редакцией Карла </w:t>
      </w:r>
      <w:proofErr w:type="spellStart"/>
      <w:r>
        <w:rPr>
          <w:rFonts w:ascii="Verdana" w:hAnsi="Verdana"/>
          <w:sz w:val="16"/>
          <w:szCs w:val="16"/>
        </w:rPr>
        <w:t>Ворландера</w:t>
      </w:r>
      <w:proofErr w:type="spellEnd"/>
      <w:r>
        <w:rPr>
          <w:rFonts w:ascii="Verdana" w:hAnsi="Verdana"/>
          <w:sz w:val="16"/>
          <w:szCs w:val="16"/>
        </w:rPr>
        <w:t xml:space="preserve">, </w:t>
      </w:r>
      <w:proofErr w:type="spellStart"/>
      <w:r>
        <w:rPr>
          <w:rFonts w:ascii="Verdana" w:hAnsi="Verdana"/>
          <w:sz w:val="16"/>
          <w:szCs w:val="16"/>
          <w:lang w:val="en-US"/>
        </w:rPr>
        <w:t>Philosophische</w:t>
      </w:r>
      <w:proofErr w:type="spellEnd"/>
      <w:r>
        <w:rPr>
          <w:rFonts w:ascii="Verdana" w:hAnsi="Verdana"/>
          <w:sz w:val="16"/>
          <w:szCs w:val="16"/>
        </w:rPr>
        <w:t xml:space="preserve"> </w:t>
      </w:r>
      <w:proofErr w:type="spellStart"/>
      <w:r>
        <w:rPr>
          <w:rFonts w:ascii="Verdana" w:hAnsi="Verdana"/>
          <w:sz w:val="16"/>
          <w:szCs w:val="16"/>
          <w:lang w:val="en-US"/>
        </w:rPr>
        <w:t>Bibliothek</w:t>
      </w:r>
      <w:proofErr w:type="spellEnd"/>
      <w:r>
        <w:rPr>
          <w:rFonts w:ascii="Verdana" w:hAnsi="Verdana"/>
          <w:sz w:val="16"/>
          <w:szCs w:val="16"/>
        </w:rPr>
        <w:t xml:space="preserve">, </w:t>
      </w:r>
      <w:proofErr w:type="spellStart"/>
      <w:r>
        <w:rPr>
          <w:rFonts w:ascii="Verdana" w:hAnsi="Verdana"/>
          <w:sz w:val="16"/>
          <w:szCs w:val="16"/>
          <w:lang w:val="en-US"/>
        </w:rPr>
        <w:t>Bd</w:t>
      </w:r>
      <w:proofErr w:type="spellEnd"/>
      <w:r>
        <w:rPr>
          <w:rFonts w:ascii="Verdana" w:hAnsi="Verdana"/>
          <w:sz w:val="16"/>
          <w:szCs w:val="16"/>
        </w:rPr>
        <w:t>. 41 (</w:t>
      </w:r>
      <w:r>
        <w:rPr>
          <w:rFonts w:ascii="Verdana" w:hAnsi="Verdana"/>
          <w:sz w:val="16"/>
          <w:szCs w:val="16"/>
          <w:lang w:val="en-US"/>
        </w:rPr>
        <w:t>Leipzig</w:t>
      </w:r>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lang w:val="en-US"/>
        </w:rPr>
        <w:t>D</w:t>
      </w:r>
      <w:r>
        <w:rPr>
          <w:rFonts w:ascii="Verdana" w:hAnsi="Verdana"/>
          <w:sz w:val="16"/>
          <w:szCs w:val="16"/>
        </w:rPr>
        <w:t>ü</w:t>
      </w:r>
      <w:proofErr w:type="spellStart"/>
      <w:r>
        <w:rPr>
          <w:rFonts w:ascii="Verdana" w:hAnsi="Verdana"/>
          <w:sz w:val="16"/>
          <w:szCs w:val="16"/>
          <w:lang w:val="en-US"/>
        </w:rPr>
        <w:t>rr</w:t>
      </w:r>
      <w:proofErr w:type="spellEnd"/>
      <w:r>
        <w:rPr>
          <w:rFonts w:ascii="Verdana" w:hAnsi="Verdana"/>
          <w:sz w:val="16"/>
          <w:szCs w:val="16"/>
        </w:rPr>
        <w:t>, 1906), особенно стр.395–401.</w:t>
      </w:r>
      <w:proofErr w:type="gramEnd"/>
      <w:r>
        <w:rPr>
          <w:rFonts w:ascii="Verdana" w:hAnsi="Verdana"/>
          <w:sz w:val="16"/>
          <w:szCs w:val="16"/>
        </w:rPr>
        <w:t xml:space="preserve"> </w:t>
      </w:r>
    </w:p>
  </w:footnote>
  <w:footnote w:id="21">
    <w:p w:rsidR="00DF02AD" w:rsidRDefault="00DF02AD" w:rsidP="00DF02AD">
      <w:pPr>
        <w:pStyle w:val="a4"/>
        <w:jc w:val="both"/>
      </w:pPr>
      <w:r>
        <w:rPr>
          <w:rStyle w:val="footnotecharacters"/>
          <w:rFonts w:ascii="Verdana" w:hAnsi="Verdana"/>
          <w:sz w:val="16"/>
          <w:szCs w:val="16"/>
          <w:lang w:val="en-US"/>
        </w:rPr>
        <w:footnoteRef/>
      </w:r>
      <w:proofErr w:type="gramStart"/>
      <w:r w:rsidRPr="00864E4C">
        <w:rPr>
          <w:rStyle w:val="footnotecharacters"/>
          <w:rFonts w:ascii="Verdana" w:eastAsia="SimSun" w:hAnsi="Verdana" w:cs="Mangal"/>
          <w:kern w:val="2"/>
          <w:sz w:val="16"/>
          <w:szCs w:val="16"/>
          <w:lang w:eastAsia="hi-IN" w:bidi="hi-IN"/>
        </w:rPr>
        <w:t>[21]</w:t>
      </w:r>
      <w:r>
        <w:rPr>
          <w:rFonts w:ascii="Verdana" w:hAnsi="Verdana"/>
          <w:sz w:val="16"/>
          <w:szCs w:val="16"/>
        </w:rPr>
        <w:tab/>
        <w:t xml:space="preserve"> Понимание Кантом обязательства и критические замечания по «Основам метафизики нравственности», касающиеся взаимной привязанности и взаимопонимания, представлены в работе Кристины М. </w:t>
      </w:r>
      <w:proofErr w:type="spellStart"/>
      <w:r>
        <w:rPr>
          <w:rFonts w:ascii="Verdana" w:hAnsi="Verdana"/>
          <w:sz w:val="16"/>
          <w:szCs w:val="16"/>
        </w:rPr>
        <w:t>Корсгаард</w:t>
      </w:r>
      <w:proofErr w:type="spellEnd"/>
      <w:r>
        <w:rPr>
          <w:rFonts w:ascii="Verdana" w:hAnsi="Verdana"/>
          <w:sz w:val="16"/>
          <w:szCs w:val="16"/>
        </w:rPr>
        <w:t xml:space="preserve"> «</w:t>
      </w:r>
      <w:r>
        <w:rPr>
          <w:rFonts w:ascii="Verdana" w:hAnsi="Verdana"/>
          <w:sz w:val="16"/>
          <w:szCs w:val="16"/>
          <w:lang w:val="en-US"/>
        </w:rPr>
        <w:t>Creating</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Kingdom</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Ends</w:t>
      </w:r>
      <w:r>
        <w:rPr>
          <w:rFonts w:ascii="Verdana" w:hAnsi="Verdana"/>
          <w:sz w:val="16"/>
          <w:szCs w:val="16"/>
        </w:rPr>
        <w:t>» (</w:t>
      </w:r>
      <w:r>
        <w:rPr>
          <w:rFonts w:ascii="Verdana" w:hAnsi="Verdana"/>
          <w:sz w:val="16"/>
          <w:szCs w:val="16"/>
          <w:lang w:val="en-US"/>
        </w:rPr>
        <w:t>Cambridge</w:t>
      </w:r>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lang w:val="en-US"/>
        </w:rPr>
        <w:t>Cambridge</w:t>
      </w:r>
      <w:r>
        <w:rPr>
          <w:rFonts w:ascii="Verdana" w:hAnsi="Verdana"/>
          <w:sz w:val="16"/>
          <w:szCs w:val="16"/>
        </w:rPr>
        <w:t xml:space="preserve"> </w:t>
      </w:r>
      <w:r>
        <w:rPr>
          <w:rFonts w:ascii="Verdana" w:hAnsi="Verdana"/>
          <w:sz w:val="16"/>
          <w:szCs w:val="16"/>
          <w:lang w:val="en-US"/>
        </w:rPr>
        <w:t>University</w:t>
      </w:r>
      <w:r>
        <w:rPr>
          <w:rFonts w:ascii="Verdana" w:hAnsi="Verdana"/>
          <w:sz w:val="16"/>
          <w:szCs w:val="16"/>
        </w:rPr>
        <w:t xml:space="preserve"> </w:t>
      </w:r>
      <w:r>
        <w:rPr>
          <w:rFonts w:ascii="Verdana" w:hAnsi="Verdana"/>
          <w:sz w:val="16"/>
          <w:szCs w:val="16"/>
          <w:lang w:val="en-US"/>
        </w:rPr>
        <w:t>Press</w:t>
      </w:r>
      <w:r>
        <w:rPr>
          <w:rFonts w:ascii="Verdana" w:hAnsi="Verdana"/>
          <w:sz w:val="16"/>
          <w:szCs w:val="16"/>
        </w:rPr>
        <w:t>, 1996), р.55–67.</w:t>
      </w:r>
      <w:proofErr w:type="gramEnd"/>
    </w:p>
  </w:footnote>
  <w:footnote w:id="22">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[22]</w:t>
      </w:r>
      <w:r>
        <w:rPr>
          <w:rFonts w:ascii="Verdana" w:hAnsi="Verdana"/>
          <w:sz w:val="16"/>
          <w:szCs w:val="16"/>
        </w:rPr>
        <w:tab/>
        <w:t xml:space="preserve"> </w:t>
      </w:r>
      <w:proofErr w:type="spellStart"/>
      <w:r>
        <w:rPr>
          <w:rFonts w:ascii="Verdana" w:hAnsi="Verdana"/>
          <w:sz w:val="16"/>
          <w:szCs w:val="16"/>
        </w:rPr>
        <w:t>Деррида</w:t>
      </w:r>
      <w:proofErr w:type="spellEnd"/>
      <w:r>
        <w:rPr>
          <w:rFonts w:ascii="Verdana" w:hAnsi="Verdana"/>
          <w:sz w:val="16"/>
          <w:szCs w:val="16"/>
        </w:rPr>
        <w:t xml:space="preserve"> пишет: «Дар исключает обратное действие, возврат, обмен, ответный дар или долг. Если человек преподносит  мне ответный дар или должен мне, или обязан отдать мне то, что я дал ему, тогда это не будет даром» (</w:t>
      </w:r>
      <w:r>
        <w:rPr>
          <w:rFonts w:ascii="Verdana" w:hAnsi="Verdana"/>
          <w:sz w:val="16"/>
          <w:szCs w:val="16"/>
          <w:lang w:val="en-US"/>
        </w:rPr>
        <w:t>Given</w:t>
      </w:r>
      <w:r>
        <w:rPr>
          <w:rFonts w:ascii="Verdana" w:hAnsi="Verdana"/>
          <w:sz w:val="16"/>
          <w:szCs w:val="16"/>
        </w:rPr>
        <w:t xml:space="preserve"> </w:t>
      </w:r>
      <w:r>
        <w:rPr>
          <w:rFonts w:ascii="Verdana" w:hAnsi="Verdana"/>
          <w:sz w:val="16"/>
          <w:szCs w:val="16"/>
          <w:lang w:val="en-US"/>
        </w:rPr>
        <w:t>Time</w:t>
      </w:r>
      <w:r>
        <w:rPr>
          <w:rFonts w:ascii="Verdana" w:hAnsi="Verdana"/>
          <w:sz w:val="16"/>
          <w:szCs w:val="16"/>
        </w:rPr>
        <w:t xml:space="preserve">, стр.12). Таким образом, </w:t>
      </w:r>
      <w:proofErr w:type="spellStart"/>
      <w:r>
        <w:rPr>
          <w:rFonts w:ascii="Verdana" w:hAnsi="Verdana"/>
          <w:sz w:val="16"/>
          <w:szCs w:val="16"/>
        </w:rPr>
        <w:t>Деррида</w:t>
      </w:r>
      <w:proofErr w:type="spellEnd"/>
      <w:r>
        <w:rPr>
          <w:rFonts w:ascii="Verdana" w:hAnsi="Verdana"/>
          <w:sz w:val="16"/>
          <w:szCs w:val="16"/>
        </w:rPr>
        <w:t xml:space="preserve"> должен говорить о «забывании и даре» как условии, так как любая форма получения дара обязательно подразумевает обязательство (стр.17–18). Тем не менее, по мнению </w:t>
      </w:r>
      <w:proofErr w:type="spellStart"/>
      <w:r>
        <w:rPr>
          <w:rFonts w:ascii="Verdana" w:hAnsi="Verdana"/>
          <w:sz w:val="16"/>
          <w:szCs w:val="16"/>
        </w:rPr>
        <w:t>Дерриды</w:t>
      </w:r>
      <w:proofErr w:type="spellEnd"/>
      <w:r>
        <w:rPr>
          <w:rFonts w:ascii="Verdana" w:hAnsi="Verdana"/>
          <w:sz w:val="16"/>
          <w:szCs w:val="16"/>
        </w:rPr>
        <w:t>, обязательство – это то, что дар пытается преодолеть, так как обязательство всегда подразумевает «</w:t>
      </w:r>
      <w:proofErr w:type="spellStart"/>
      <w:r>
        <w:rPr>
          <w:rFonts w:ascii="Verdana" w:hAnsi="Verdana"/>
          <w:sz w:val="16"/>
          <w:szCs w:val="16"/>
        </w:rPr>
        <w:t>номику</w:t>
      </w:r>
      <w:proofErr w:type="spellEnd"/>
      <w:r>
        <w:rPr>
          <w:rFonts w:ascii="Verdana" w:hAnsi="Verdana"/>
          <w:sz w:val="16"/>
          <w:szCs w:val="16"/>
        </w:rPr>
        <w:t xml:space="preserve">» закона, </w:t>
      </w:r>
      <w:proofErr w:type="gramStart"/>
      <w:r>
        <w:rPr>
          <w:rFonts w:ascii="Verdana" w:hAnsi="Verdana"/>
          <w:sz w:val="16"/>
          <w:szCs w:val="16"/>
        </w:rPr>
        <w:t>которая</w:t>
      </w:r>
      <w:proofErr w:type="gramEnd"/>
      <w:r>
        <w:rPr>
          <w:rFonts w:ascii="Verdana" w:hAnsi="Verdana"/>
          <w:sz w:val="16"/>
          <w:szCs w:val="16"/>
        </w:rPr>
        <w:t xml:space="preserve"> неотделима от экономики (стр.6).</w:t>
      </w:r>
    </w:p>
  </w:footnote>
  <w:footnote w:id="23">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[23]</w:t>
      </w:r>
      <w:r>
        <w:rPr>
          <w:rFonts w:ascii="Verdana" w:hAnsi="Verdana"/>
          <w:sz w:val="16"/>
          <w:szCs w:val="16"/>
          <w:lang w:val="en-US"/>
        </w:rPr>
        <w:tab/>
        <w:t xml:space="preserve"> </w:t>
      </w:r>
      <w:r>
        <w:rPr>
          <w:rFonts w:ascii="Verdana" w:hAnsi="Verdana"/>
          <w:sz w:val="16"/>
          <w:szCs w:val="16"/>
        </w:rPr>
        <w:t>Смотрите</w:t>
      </w:r>
      <w:r w:rsidRPr="00864E4C">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Жана</w:t>
      </w:r>
      <w:r>
        <w:rPr>
          <w:rFonts w:ascii="Verdana" w:hAnsi="Verdana"/>
          <w:sz w:val="16"/>
          <w:szCs w:val="16"/>
          <w:lang w:val="en-US"/>
        </w:rPr>
        <w:t>-</w:t>
      </w:r>
      <w:r>
        <w:rPr>
          <w:rFonts w:ascii="Verdana" w:hAnsi="Verdana"/>
          <w:sz w:val="16"/>
          <w:szCs w:val="16"/>
        </w:rPr>
        <w:t>Люка</w:t>
      </w:r>
      <w:r w:rsidRPr="00864E4C">
        <w:rPr>
          <w:rFonts w:ascii="Verdana" w:hAnsi="Verdana"/>
          <w:sz w:val="16"/>
          <w:szCs w:val="16"/>
          <w:lang w:val="en-US"/>
        </w:rPr>
        <w:t xml:space="preserve"> </w:t>
      </w:r>
      <w:proofErr w:type="spellStart"/>
      <w:r>
        <w:rPr>
          <w:rFonts w:ascii="Verdana" w:hAnsi="Verdana"/>
          <w:sz w:val="16"/>
          <w:szCs w:val="16"/>
        </w:rPr>
        <w:t>Мариона</w:t>
      </w:r>
      <w:proofErr w:type="spellEnd"/>
      <w:r>
        <w:rPr>
          <w:rFonts w:ascii="Verdana" w:hAnsi="Verdana"/>
          <w:sz w:val="16"/>
          <w:szCs w:val="16"/>
          <w:lang w:val="en-US"/>
        </w:rPr>
        <w:t xml:space="preserve">, “The Saturated Phenomenon” in Phenomenology and the “Theological Turn”: The French Debate (New York: Fordham University Press, 2000), </w:t>
      </w:r>
      <w:proofErr w:type="spellStart"/>
      <w:r>
        <w:rPr>
          <w:rFonts w:ascii="Verdana" w:hAnsi="Verdana"/>
          <w:sz w:val="16"/>
          <w:szCs w:val="16"/>
        </w:rPr>
        <w:t>стр</w:t>
      </w:r>
      <w:proofErr w:type="spellEnd"/>
      <w:r>
        <w:rPr>
          <w:rFonts w:ascii="Verdana" w:hAnsi="Verdana"/>
          <w:sz w:val="16"/>
          <w:szCs w:val="16"/>
          <w:lang w:val="en-US"/>
        </w:rPr>
        <w:t xml:space="preserve">.176–216. </w:t>
      </w:r>
    </w:p>
  </w:footnote>
  <w:footnote w:id="24">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[24]</w:t>
      </w:r>
      <w:r>
        <w:rPr>
          <w:rFonts w:ascii="Verdana" w:hAnsi="Verdana"/>
          <w:sz w:val="16"/>
          <w:szCs w:val="16"/>
          <w:lang w:val="en-US"/>
        </w:rPr>
        <w:tab/>
        <w:t xml:space="preserve"> </w:t>
      </w:r>
      <w:r>
        <w:rPr>
          <w:rFonts w:ascii="Verdana" w:hAnsi="Verdana"/>
          <w:sz w:val="16"/>
          <w:szCs w:val="16"/>
        </w:rPr>
        <w:t>Больше</w:t>
      </w:r>
      <w:r w:rsidRPr="00864E4C">
        <w:rPr>
          <w:rFonts w:ascii="Verdana" w:hAnsi="Verdana"/>
          <w:sz w:val="16"/>
          <w:szCs w:val="16"/>
          <w:lang w:val="en-US"/>
        </w:rPr>
        <w:t xml:space="preserve"> </w:t>
      </w:r>
      <w:r>
        <w:rPr>
          <w:rFonts w:ascii="Verdana" w:hAnsi="Verdana"/>
          <w:sz w:val="16"/>
          <w:szCs w:val="16"/>
        </w:rPr>
        <w:t>информации</w:t>
      </w:r>
      <w:r w:rsidRPr="00864E4C">
        <w:rPr>
          <w:rFonts w:ascii="Verdana" w:hAnsi="Verdana"/>
          <w:sz w:val="16"/>
          <w:szCs w:val="16"/>
          <w:lang w:val="en-US"/>
        </w:rPr>
        <w:t xml:space="preserve"> </w:t>
      </w:r>
      <w:r>
        <w:rPr>
          <w:rFonts w:ascii="Verdana" w:hAnsi="Verdana"/>
          <w:sz w:val="16"/>
          <w:szCs w:val="16"/>
        </w:rPr>
        <w:t>о</w:t>
      </w:r>
      <w:r w:rsidRPr="00864E4C">
        <w:rPr>
          <w:rFonts w:ascii="Verdana" w:hAnsi="Verdana"/>
          <w:sz w:val="16"/>
          <w:szCs w:val="16"/>
          <w:lang w:val="en-US"/>
        </w:rPr>
        <w:t xml:space="preserve"> </w:t>
      </w:r>
      <w:r>
        <w:rPr>
          <w:rFonts w:ascii="Verdana" w:hAnsi="Verdana"/>
          <w:sz w:val="16"/>
          <w:szCs w:val="16"/>
        </w:rPr>
        <w:t>непредикативной</w:t>
      </w:r>
      <w:r w:rsidRPr="00864E4C">
        <w:rPr>
          <w:rFonts w:ascii="Verdana" w:hAnsi="Verdana"/>
          <w:sz w:val="16"/>
          <w:szCs w:val="16"/>
          <w:lang w:val="en-US"/>
        </w:rPr>
        <w:t xml:space="preserve"> </w:t>
      </w:r>
      <w:r>
        <w:rPr>
          <w:rFonts w:ascii="Verdana" w:hAnsi="Verdana"/>
          <w:sz w:val="16"/>
          <w:szCs w:val="16"/>
        </w:rPr>
        <w:t>форме</w:t>
      </w:r>
      <w:r w:rsidRPr="00864E4C">
        <w:rPr>
          <w:rFonts w:ascii="Verdana" w:hAnsi="Verdana"/>
          <w:sz w:val="16"/>
          <w:szCs w:val="16"/>
          <w:lang w:val="en-US"/>
        </w:rPr>
        <w:t xml:space="preserve"> </w:t>
      </w:r>
      <w:proofErr w:type="spellStart"/>
      <w:r>
        <w:rPr>
          <w:rFonts w:ascii="Verdana" w:hAnsi="Verdana"/>
          <w:sz w:val="16"/>
          <w:szCs w:val="16"/>
        </w:rPr>
        <w:t>апофатизма</w:t>
      </w:r>
      <w:proofErr w:type="spellEnd"/>
      <w:r w:rsidRPr="00864E4C">
        <w:rPr>
          <w:rFonts w:ascii="Verdana" w:hAnsi="Verdana"/>
          <w:sz w:val="16"/>
          <w:szCs w:val="16"/>
          <w:lang w:val="en-US"/>
        </w:rPr>
        <w:t xml:space="preserve"> </w:t>
      </w:r>
      <w:proofErr w:type="spellStart"/>
      <w:r>
        <w:rPr>
          <w:rFonts w:ascii="Verdana" w:hAnsi="Verdana"/>
          <w:sz w:val="16"/>
          <w:szCs w:val="16"/>
        </w:rPr>
        <w:t>Мариона</w:t>
      </w:r>
      <w:proofErr w:type="spellEnd"/>
      <w:r w:rsidRPr="00864E4C">
        <w:rPr>
          <w:rFonts w:ascii="Verdana" w:hAnsi="Verdana"/>
          <w:sz w:val="16"/>
          <w:szCs w:val="16"/>
          <w:lang w:val="en-US"/>
        </w:rPr>
        <w:t xml:space="preserve"> </w:t>
      </w:r>
      <w:r>
        <w:rPr>
          <w:rFonts w:ascii="Verdana" w:hAnsi="Verdana"/>
          <w:sz w:val="16"/>
          <w:szCs w:val="16"/>
        </w:rPr>
        <w:t>представлено</w:t>
      </w:r>
      <w:r w:rsidRPr="00864E4C">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работе</w:t>
      </w:r>
      <w:r w:rsidRPr="00864E4C">
        <w:rPr>
          <w:rFonts w:ascii="Verdana" w:hAnsi="Verdana"/>
          <w:sz w:val="16"/>
          <w:szCs w:val="16"/>
          <w:lang w:val="en-US"/>
        </w:rPr>
        <w:t xml:space="preserve"> </w:t>
      </w:r>
      <w:r>
        <w:rPr>
          <w:rFonts w:ascii="Verdana" w:hAnsi="Verdana"/>
          <w:sz w:val="16"/>
          <w:szCs w:val="16"/>
        </w:rPr>
        <w:t>Жана</w:t>
      </w:r>
      <w:r>
        <w:rPr>
          <w:rFonts w:ascii="Verdana" w:hAnsi="Verdana"/>
          <w:sz w:val="16"/>
          <w:szCs w:val="16"/>
          <w:lang w:val="en-US"/>
        </w:rPr>
        <w:t>-</w:t>
      </w:r>
      <w:r>
        <w:rPr>
          <w:rFonts w:ascii="Verdana" w:hAnsi="Verdana"/>
          <w:sz w:val="16"/>
          <w:szCs w:val="16"/>
        </w:rPr>
        <w:t>Люка</w:t>
      </w:r>
      <w:r w:rsidRPr="00864E4C">
        <w:rPr>
          <w:rFonts w:ascii="Verdana" w:hAnsi="Verdana"/>
          <w:sz w:val="16"/>
          <w:szCs w:val="16"/>
          <w:lang w:val="en-US"/>
        </w:rPr>
        <w:t xml:space="preserve"> </w:t>
      </w:r>
      <w:proofErr w:type="spellStart"/>
      <w:r>
        <w:rPr>
          <w:rFonts w:ascii="Verdana" w:hAnsi="Verdana"/>
          <w:sz w:val="16"/>
          <w:szCs w:val="16"/>
        </w:rPr>
        <w:t>Мариона</w:t>
      </w:r>
      <w:proofErr w:type="spellEnd"/>
      <w:r>
        <w:rPr>
          <w:rFonts w:ascii="Verdana" w:hAnsi="Verdana"/>
          <w:sz w:val="16"/>
          <w:szCs w:val="16"/>
          <w:lang w:val="en-US"/>
        </w:rPr>
        <w:t xml:space="preserve"> The Idol and Distance: Five Studies (New York: Fordham University Press, 2001).</w:t>
      </w:r>
    </w:p>
    <w:p w:rsidR="00DF02AD" w:rsidRPr="00864E4C" w:rsidRDefault="00DF02AD" w:rsidP="00DF02AD">
      <w:pPr>
        <w:pStyle w:val="a6"/>
        <w:jc w:val="both"/>
        <w:rPr>
          <w:lang w:val="en-US"/>
        </w:rPr>
      </w:pPr>
      <w:r>
        <w:rPr>
          <w:rFonts w:ascii="Verdana" w:hAnsi="Verdana"/>
          <w:sz w:val="16"/>
          <w:szCs w:val="16"/>
          <w:lang w:val="en-US"/>
        </w:rPr>
        <w:t> </w:t>
      </w:r>
    </w:p>
  </w:footnote>
  <w:footnote w:id="25">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[25]</w:t>
      </w:r>
      <w:r>
        <w:rPr>
          <w:rFonts w:ascii="Verdana" w:hAnsi="Verdana"/>
          <w:sz w:val="16"/>
          <w:szCs w:val="16"/>
          <w:lang w:val="en-US"/>
        </w:rPr>
        <w:tab/>
        <w:t xml:space="preserve"> M</w:t>
      </w:r>
      <w:proofErr w:type="spellStart"/>
      <w:r>
        <w:rPr>
          <w:rFonts w:ascii="Verdana" w:hAnsi="Verdana"/>
          <w:sz w:val="16"/>
          <w:szCs w:val="16"/>
        </w:rPr>
        <w:t>илбанк</w:t>
      </w:r>
      <w:proofErr w:type="spellEnd"/>
      <w:r>
        <w:rPr>
          <w:rFonts w:ascii="Verdana" w:hAnsi="Verdana"/>
          <w:sz w:val="16"/>
          <w:szCs w:val="16"/>
          <w:lang w:val="en-US"/>
        </w:rPr>
        <w:t xml:space="preserve">, “Soul of Reciprocity: Part One”, </w:t>
      </w:r>
      <w:r>
        <w:rPr>
          <w:rFonts w:ascii="Verdana" w:hAnsi="Verdana"/>
          <w:sz w:val="16"/>
          <w:szCs w:val="16"/>
        </w:rPr>
        <w:t>р</w:t>
      </w:r>
      <w:r>
        <w:rPr>
          <w:rFonts w:ascii="Verdana" w:hAnsi="Verdana"/>
          <w:sz w:val="16"/>
          <w:szCs w:val="16"/>
          <w:lang w:val="en-US"/>
        </w:rPr>
        <w:t>.352.</w:t>
      </w:r>
    </w:p>
  </w:footnote>
  <w:footnote w:id="26">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[26]</w:t>
      </w:r>
      <w:r>
        <w:rPr>
          <w:rFonts w:ascii="Verdana" w:hAnsi="Verdana"/>
          <w:sz w:val="16"/>
          <w:szCs w:val="16"/>
        </w:rPr>
        <w:tab/>
        <w:t xml:space="preserve"> Там же, стр.353. </w:t>
      </w:r>
    </w:p>
  </w:footnote>
  <w:footnote w:id="27">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[27]</w:t>
      </w:r>
      <w:r w:rsidRPr="00864E4C">
        <w:rPr>
          <w:rFonts w:ascii="Verdana" w:hAnsi="Verdana"/>
          <w:sz w:val="16"/>
          <w:szCs w:val="16"/>
        </w:rPr>
        <w:tab/>
        <w:t xml:space="preserve"> </w:t>
      </w:r>
      <w:r>
        <w:rPr>
          <w:rFonts w:ascii="Verdana" w:hAnsi="Verdana"/>
          <w:sz w:val="16"/>
          <w:szCs w:val="16"/>
        </w:rPr>
        <w:t>Особенно</w:t>
      </w:r>
      <w:r w:rsidRPr="00864E4C">
        <w:rPr>
          <w:rFonts w:ascii="Verdana" w:hAnsi="Verdana"/>
          <w:sz w:val="16"/>
          <w:szCs w:val="16"/>
        </w:rPr>
        <w:t xml:space="preserve">, </w:t>
      </w:r>
      <w:r>
        <w:rPr>
          <w:rFonts w:ascii="Verdana" w:hAnsi="Verdana"/>
          <w:sz w:val="16"/>
          <w:szCs w:val="16"/>
        </w:rPr>
        <w:t>смотрите</w:t>
      </w:r>
      <w:r w:rsidRPr="00864E4C">
        <w:rPr>
          <w:rFonts w:ascii="Verdana" w:hAnsi="Verdana"/>
          <w:sz w:val="16"/>
          <w:szCs w:val="16"/>
        </w:rPr>
        <w:t>, “</w:t>
      </w:r>
      <w:r>
        <w:rPr>
          <w:rFonts w:ascii="Verdana" w:hAnsi="Verdana"/>
          <w:sz w:val="16"/>
          <w:szCs w:val="16"/>
          <w:lang w:val="en-US"/>
        </w:rPr>
        <w:t>Can</w:t>
      </w:r>
      <w:r w:rsidRPr="00864E4C">
        <w:rPr>
          <w:rFonts w:ascii="Verdana" w:hAnsi="Verdana"/>
          <w:sz w:val="16"/>
          <w:szCs w:val="16"/>
        </w:rPr>
        <w:t xml:space="preserve"> </w:t>
      </w:r>
      <w:r>
        <w:rPr>
          <w:rFonts w:ascii="Verdana" w:hAnsi="Verdana"/>
          <w:sz w:val="16"/>
          <w:szCs w:val="16"/>
          <w:lang w:val="en-US"/>
        </w:rPr>
        <w:t>a</w:t>
      </w:r>
      <w:r w:rsidRPr="00864E4C">
        <w:rPr>
          <w:rFonts w:ascii="Verdana" w:hAnsi="Verdana"/>
          <w:sz w:val="16"/>
          <w:szCs w:val="16"/>
        </w:rPr>
        <w:t xml:space="preserve"> </w:t>
      </w:r>
      <w:r>
        <w:rPr>
          <w:rFonts w:ascii="Verdana" w:hAnsi="Verdana"/>
          <w:sz w:val="16"/>
          <w:szCs w:val="16"/>
          <w:lang w:val="en-US"/>
        </w:rPr>
        <w:t>Gift</w:t>
      </w:r>
      <w:r w:rsidRPr="00864E4C">
        <w:rPr>
          <w:rFonts w:ascii="Verdana" w:hAnsi="Verdana"/>
          <w:sz w:val="16"/>
          <w:szCs w:val="16"/>
        </w:rPr>
        <w:t xml:space="preserve"> </w:t>
      </w:r>
      <w:r>
        <w:rPr>
          <w:rFonts w:ascii="Verdana" w:hAnsi="Verdana"/>
          <w:sz w:val="16"/>
          <w:szCs w:val="16"/>
          <w:lang w:val="en-US"/>
        </w:rPr>
        <w:t>be</w:t>
      </w:r>
      <w:r w:rsidRPr="00864E4C">
        <w:rPr>
          <w:rFonts w:ascii="Verdana" w:hAnsi="Verdana"/>
          <w:sz w:val="16"/>
          <w:szCs w:val="16"/>
        </w:rPr>
        <w:t xml:space="preserve"> </w:t>
      </w:r>
      <w:r>
        <w:rPr>
          <w:rFonts w:ascii="Verdana" w:hAnsi="Verdana"/>
          <w:sz w:val="16"/>
          <w:szCs w:val="16"/>
          <w:lang w:val="en-US"/>
        </w:rPr>
        <w:t>Given</w:t>
      </w:r>
      <w:r w:rsidRPr="00864E4C">
        <w:rPr>
          <w:rFonts w:ascii="Verdana" w:hAnsi="Verdana"/>
          <w:sz w:val="16"/>
          <w:szCs w:val="16"/>
        </w:rPr>
        <w:t xml:space="preserve">?”, </w:t>
      </w:r>
      <w:r>
        <w:rPr>
          <w:rFonts w:ascii="Verdana" w:hAnsi="Verdana"/>
          <w:sz w:val="16"/>
          <w:szCs w:val="16"/>
        </w:rPr>
        <w:t>стр</w:t>
      </w:r>
      <w:r w:rsidRPr="00864E4C">
        <w:rPr>
          <w:rFonts w:ascii="Verdana" w:hAnsi="Verdana"/>
          <w:sz w:val="16"/>
          <w:szCs w:val="16"/>
        </w:rPr>
        <w:t>.132, 144–154.</w:t>
      </w:r>
    </w:p>
    <w:p w:rsidR="00DF02AD" w:rsidRDefault="00DF02AD" w:rsidP="00DF02AD">
      <w:pPr>
        <w:pStyle w:val="a6"/>
        <w:jc w:val="both"/>
      </w:pPr>
      <w:r>
        <w:rPr>
          <w:rFonts w:ascii="Verdana" w:hAnsi="Verdana"/>
          <w:sz w:val="16"/>
          <w:szCs w:val="16"/>
          <w:lang w:val="en-US"/>
        </w:rPr>
        <w:t> </w:t>
      </w:r>
    </w:p>
  </w:footnote>
  <w:footnote w:id="28">
    <w:p w:rsidR="00DF02AD" w:rsidRDefault="00DF02AD" w:rsidP="00DF02AD">
      <w:pPr>
        <w:pStyle w:val="a4"/>
        <w:jc w:val="both"/>
      </w:pPr>
      <w:r>
        <w:rPr>
          <w:rStyle w:val="footnotecharacters"/>
          <w:rFonts w:ascii="Verdana" w:hAnsi="Verdana"/>
          <w:sz w:val="16"/>
          <w:szCs w:val="16"/>
          <w:lang w:val="en-US"/>
        </w:rPr>
        <w:footnoteRef/>
      </w:r>
      <w:proofErr w:type="gramStart"/>
      <w:r w:rsidRPr="00864E4C">
        <w:rPr>
          <w:rStyle w:val="footnotecharacters"/>
          <w:rFonts w:ascii="Verdana" w:eastAsia="SimSun" w:hAnsi="Verdana" w:cs="Mangal"/>
          <w:kern w:val="2"/>
          <w:sz w:val="16"/>
          <w:szCs w:val="16"/>
          <w:lang w:eastAsia="hi-IN" w:bidi="hi-IN"/>
        </w:rPr>
        <w:t>[28]</w:t>
      </w:r>
      <w:r>
        <w:rPr>
          <w:rFonts w:ascii="Verdana" w:hAnsi="Verdana"/>
          <w:sz w:val="16"/>
          <w:szCs w:val="16"/>
        </w:rPr>
        <w:tab/>
        <w:t xml:space="preserve"> Жан Кальвин «Наставление в христианской вере» (</w:t>
      </w:r>
      <w:r>
        <w:rPr>
          <w:rFonts w:ascii="Verdana" w:hAnsi="Verdana"/>
          <w:sz w:val="16"/>
          <w:szCs w:val="16"/>
          <w:lang w:val="en-US"/>
        </w:rPr>
        <w:t>Institutes</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Christian</w:t>
      </w:r>
      <w:r>
        <w:rPr>
          <w:rFonts w:ascii="Verdana" w:hAnsi="Verdana"/>
          <w:sz w:val="16"/>
          <w:szCs w:val="16"/>
        </w:rPr>
        <w:t xml:space="preserve"> </w:t>
      </w:r>
      <w:r>
        <w:rPr>
          <w:rFonts w:ascii="Verdana" w:hAnsi="Verdana"/>
          <w:sz w:val="16"/>
          <w:szCs w:val="16"/>
          <w:lang w:val="en-US"/>
        </w:rPr>
        <w:t>Religion</w:t>
      </w:r>
      <w:r>
        <w:rPr>
          <w:rFonts w:ascii="Verdana" w:hAnsi="Verdana"/>
          <w:sz w:val="16"/>
          <w:szCs w:val="16"/>
        </w:rPr>
        <w:t xml:space="preserve">), перевод Форда Льюиса </w:t>
      </w:r>
      <w:proofErr w:type="spellStart"/>
      <w:r>
        <w:rPr>
          <w:rFonts w:ascii="Verdana" w:hAnsi="Verdana"/>
          <w:sz w:val="16"/>
          <w:szCs w:val="16"/>
        </w:rPr>
        <w:t>Бэтлса</w:t>
      </w:r>
      <w:proofErr w:type="spellEnd"/>
      <w:r>
        <w:rPr>
          <w:rFonts w:ascii="Verdana" w:hAnsi="Verdana"/>
          <w:sz w:val="16"/>
          <w:szCs w:val="16"/>
        </w:rPr>
        <w:t>; под общей редакцией Джона Т. Мак-Нила, (</w:t>
      </w:r>
      <w:r>
        <w:rPr>
          <w:rFonts w:ascii="Verdana" w:hAnsi="Verdana"/>
          <w:sz w:val="16"/>
          <w:szCs w:val="16"/>
          <w:lang w:val="en-US"/>
        </w:rPr>
        <w:t>Philadelphia</w:t>
      </w:r>
      <w:r>
        <w:rPr>
          <w:rFonts w:ascii="Verdana" w:hAnsi="Verdana"/>
          <w:sz w:val="16"/>
          <w:szCs w:val="16"/>
        </w:rPr>
        <w:t xml:space="preserve">, </w:t>
      </w:r>
      <w:r>
        <w:rPr>
          <w:rFonts w:ascii="Verdana" w:hAnsi="Verdana"/>
          <w:sz w:val="16"/>
          <w:szCs w:val="16"/>
          <w:lang w:val="en-US"/>
        </w:rPr>
        <w:t>PA</w:t>
      </w:r>
      <w:r>
        <w:rPr>
          <w:rFonts w:ascii="Verdana" w:hAnsi="Verdana"/>
          <w:sz w:val="16"/>
          <w:szCs w:val="16"/>
        </w:rPr>
        <w:t>:</w:t>
      </w:r>
      <w:proofErr w:type="gramEnd"/>
      <w:r>
        <w:rPr>
          <w:rFonts w:ascii="Verdana" w:hAnsi="Verdana"/>
          <w:sz w:val="16"/>
          <w:szCs w:val="16"/>
        </w:rPr>
        <w:t xml:space="preserve"> </w:t>
      </w:r>
      <w:r>
        <w:rPr>
          <w:rFonts w:ascii="Verdana" w:hAnsi="Verdana"/>
          <w:sz w:val="16"/>
          <w:szCs w:val="16"/>
          <w:lang w:val="en-US"/>
        </w:rPr>
        <w:t>Westminster</w:t>
      </w:r>
      <w:r>
        <w:rPr>
          <w:rFonts w:ascii="Verdana" w:hAnsi="Verdana"/>
          <w:sz w:val="16"/>
          <w:szCs w:val="16"/>
        </w:rPr>
        <w:t>, 1960), 3:11:6.</w:t>
      </w:r>
    </w:p>
  </w:footnote>
  <w:footnote w:id="29">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[29]</w:t>
      </w:r>
      <w:r>
        <w:rPr>
          <w:rFonts w:ascii="Verdana" w:hAnsi="Verdana"/>
          <w:sz w:val="16"/>
          <w:szCs w:val="16"/>
        </w:rPr>
        <w:tab/>
        <w:t xml:space="preserve"> См. «Наставление в христианской вере», 2:2:26–27.</w:t>
      </w:r>
    </w:p>
  </w:footnote>
  <w:footnote w:id="30">
    <w:p w:rsidR="00DF02AD" w:rsidRPr="00864E4C" w:rsidRDefault="00DF02AD" w:rsidP="00DF02AD">
      <w:pPr>
        <w:pStyle w:val="a4"/>
        <w:jc w:val="both"/>
        <w:rPr>
          <w:lang w:val="en-US"/>
        </w:rPr>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[30]</w:t>
      </w:r>
      <w:r>
        <w:rPr>
          <w:rFonts w:ascii="Verdana" w:hAnsi="Verdana"/>
          <w:sz w:val="16"/>
          <w:szCs w:val="16"/>
        </w:rPr>
        <w:tab/>
        <w:t xml:space="preserve"> Вместе с Лютером Кальвин подтверждает, что первое использование закона – показать нам нашу греховность и таким образом привести к покаянию; второе использование закона – сдерживать преступников в гражданском обществе. («Наставление в христианской вере», 2:7:6–11.) Однако Кальвин также учит о третьем использовании закона, которое он считает самым главным – руководство для христиан, объясняющее им как жить жизнью святости («Наставление в христианской вере», 2:7:12). У Кальвина, благодаря третьему использованию закона, этика любви, справедливости и равноправия становится главной для освящения. </w:t>
      </w:r>
      <w:proofErr w:type="gramStart"/>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Гюнтера</w:t>
      </w:r>
      <w:r w:rsidRPr="00864E4C">
        <w:rPr>
          <w:rFonts w:ascii="Verdana" w:hAnsi="Verdana"/>
          <w:sz w:val="16"/>
          <w:szCs w:val="16"/>
          <w:lang w:val="en-US"/>
        </w:rPr>
        <w:t xml:space="preserve"> </w:t>
      </w:r>
      <w:r>
        <w:rPr>
          <w:rFonts w:ascii="Verdana" w:hAnsi="Verdana"/>
          <w:sz w:val="16"/>
          <w:szCs w:val="16"/>
        </w:rPr>
        <w:t>Х</w:t>
      </w:r>
      <w:r>
        <w:rPr>
          <w:rFonts w:ascii="Verdana" w:hAnsi="Verdana"/>
          <w:sz w:val="16"/>
          <w:szCs w:val="16"/>
          <w:lang w:val="en-US"/>
        </w:rPr>
        <w:t xml:space="preserve">. </w:t>
      </w:r>
      <w:proofErr w:type="spellStart"/>
      <w:r>
        <w:rPr>
          <w:rFonts w:ascii="Verdana" w:hAnsi="Verdana"/>
          <w:sz w:val="16"/>
          <w:szCs w:val="16"/>
        </w:rPr>
        <w:t>Хааса</w:t>
      </w:r>
      <w:proofErr w:type="spellEnd"/>
      <w:r>
        <w:rPr>
          <w:rFonts w:ascii="Verdana" w:hAnsi="Verdana"/>
          <w:sz w:val="16"/>
          <w:szCs w:val="16"/>
          <w:lang w:val="en-US"/>
        </w:rPr>
        <w:t>, The Concept of Equity in Calvin’s Ethics (Waterloo, Ontario:</w:t>
      </w:r>
      <w:proofErr w:type="gramEnd"/>
      <w:r>
        <w:rPr>
          <w:rFonts w:ascii="Verdana" w:hAnsi="Verdana"/>
          <w:sz w:val="16"/>
          <w:szCs w:val="16"/>
          <w:lang w:val="en-US"/>
        </w:rPr>
        <w:t xml:space="preserve"> </w:t>
      </w:r>
      <w:proofErr w:type="spellStart"/>
      <w:proofErr w:type="gramStart"/>
      <w:r>
        <w:rPr>
          <w:rFonts w:ascii="Verdana" w:hAnsi="Verdana"/>
          <w:sz w:val="16"/>
          <w:szCs w:val="16"/>
          <w:lang w:val="en-US"/>
        </w:rPr>
        <w:t>Wilfrid</w:t>
      </w:r>
      <w:proofErr w:type="spellEnd"/>
      <w:r>
        <w:rPr>
          <w:rFonts w:ascii="Verdana" w:hAnsi="Verdana"/>
          <w:sz w:val="16"/>
          <w:szCs w:val="16"/>
          <w:lang w:val="en-US"/>
        </w:rPr>
        <w:t xml:space="preserve"> Laurier University Press, 1997).</w:t>
      </w:r>
      <w:proofErr w:type="gramEnd"/>
    </w:p>
  </w:footnote>
  <w:footnote w:id="31">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[31]</w:t>
      </w:r>
      <w:r>
        <w:rPr>
          <w:rFonts w:ascii="Verdana" w:hAnsi="Verdana"/>
          <w:sz w:val="16"/>
          <w:szCs w:val="16"/>
          <w:lang w:val="en-US"/>
        </w:rPr>
        <w:tab/>
        <w:t xml:space="preserve"> “Can a Gift be Given?</w:t>
      </w:r>
      <w:proofErr w:type="gramStart"/>
      <w:r>
        <w:rPr>
          <w:rFonts w:ascii="Verdana" w:hAnsi="Verdana"/>
          <w:sz w:val="16"/>
          <w:szCs w:val="16"/>
          <w:lang w:val="en-US"/>
        </w:rPr>
        <w:t>”,</w:t>
      </w:r>
      <w:proofErr w:type="gramEnd"/>
      <w:r>
        <w:rPr>
          <w:rFonts w:ascii="Verdana" w:hAnsi="Verdana"/>
          <w:sz w:val="16"/>
          <w:szCs w:val="16"/>
          <w:lang w:val="en-US"/>
        </w:rPr>
        <w:t xml:space="preserve"> </w:t>
      </w:r>
      <w:r>
        <w:rPr>
          <w:rFonts w:ascii="Verdana" w:hAnsi="Verdana"/>
          <w:sz w:val="16"/>
          <w:szCs w:val="16"/>
        </w:rPr>
        <w:t>р</w:t>
      </w:r>
      <w:r>
        <w:rPr>
          <w:rFonts w:ascii="Verdana" w:hAnsi="Verdana"/>
          <w:sz w:val="16"/>
          <w:szCs w:val="16"/>
          <w:lang w:val="en-US"/>
        </w:rPr>
        <w:t>.137.</w:t>
      </w:r>
    </w:p>
  </w:footnote>
  <w:footnote w:id="32">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[32]</w:t>
      </w:r>
      <w:r>
        <w:rPr>
          <w:rFonts w:ascii="Verdana" w:hAnsi="Verdana"/>
          <w:sz w:val="16"/>
          <w:szCs w:val="16"/>
        </w:rPr>
        <w:tab/>
        <w:t xml:space="preserve"> Там же, стр.136. </w:t>
      </w:r>
    </w:p>
  </w:footnote>
  <w:footnote w:id="33">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[33]</w:t>
      </w:r>
      <w:r>
        <w:rPr>
          <w:rFonts w:ascii="Verdana" w:hAnsi="Verdana"/>
          <w:sz w:val="16"/>
          <w:szCs w:val="16"/>
        </w:rPr>
        <w:tab/>
        <w:t xml:space="preserve"> Там же.</w:t>
      </w:r>
    </w:p>
  </w:footnote>
  <w:footnote w:id="34">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[34]</w:t>
      </w:r>
      <w:r>
        <w:rPr>
          <w:rFonts w:ascii="Verdana" w:hAnsi="Verdana"/>
          <w:sz w:val="16"/>
          <w:szCs w:val="16"/>
        </w:rPr>
        <w:tab/>
        <w:t xml:space="preserve"> «Наставление в христианской вере», 3:11:4–6.</w:t>
      </w:r>
    </w:p>
  </w:footnote>
  <w:footnote w:id="35">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[35]</w:t>
      </w:r>
      <w:r>
        <w:rPr>
          <w:rFonts w:ascii="Verdana" w:hAnsi="Verdana"/>
          <w:sz w:val="16"/>
          <w:szCs w:val="16"/>
        </w:rPr>
        <w:tab/>
        <w:t xml:space="preserve"> Использование Кальвином термина «двухсторонний завет» особенно хорошо видно в его проповеди по Второзаконию. 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Питера</w:t>
      </w:r>
      <w:r w:rsidRPr="00864E4C">
        <w:rPr>
          <w:rFonts w:ascii="Verdana" w:hAnsi="Verdana"/>
          <w:sz w:val="16"/>
          <w:szCs w:val="16"/>
          <w:lang w:val="en-US"/>
        </w:rPr>
        <w:t xml:space="preserve"> </w:t>
      </w:r>
      <w:r>
        <w:rPr>
          <w:rFonts w:ascii="Verdana" w:hAnsi="Verdana"/>
          <w:sz w:val="16"/>
          <w:szCs w:val="16"/>
        </w:rPr>
        <w:t>А</w:t>
      </w:r>
      <w:r>
        <w:rPr>
          <w:rFonts w:ascii="Verdana" w:hAnsi="Verdana"/>
          <w:sz w:val="16"/>
          <w:szCs w:val="16"/>
          <w:lang w:val="en-US"/>
        </w:rPr>
        <w:t xml:space="preserve">. </w:t>
      </w:r>
      <w:proofErr w:type="spellStart"/>
      <w:r>
        <w:rPr>
          <w:rFonts w:ascii="Verdana" w:hAnsi="Verdana"/>
          <w:sz w:val="16"/>
          <w:szCs w:val="16"/>
        </w:rPr>
        <w:t>Лилбека</w:t>
      </w:r>
      <w:proofErr w:type="spellEnd"/>
      <w:r>
        <w:rPr>
          <w:rFonts w:ascii="Verdana" w:hAnsi="Verdana"/>
          <w:sz w:val="16"/>
          <w:szCs w:val="16"/>
          <w:lang w:val="en-US"/>
        </w:rPr>
        <w:t xml:space="preserve"> «The Binding of God: Calvin’s Role in the Development of Covenant Theology» (Grand Rapids, MI: Baker Academic, 2001), </w:t>
      </w:r>
      <w:proofErr w:type="spellStart"/>
      <w:r>
        <w:rPr>
          <w:rFonts w:ascii="Verdana" w:hAnsi="Verdana"/>
          <w:sz w:val="16"/>
          <w:szCs w:val="16"/>
        </w:rPr>
        <w:t>гл</w:t>
      </w:r>
      <w:proofErr w:type="spellEnd"/>
      <w:r>
        <w:rPr>
          <w:rFonts w:ascii="Verdana" w:hAnsi="Verdana"/>
          <w:sz w:val="16"/>
          <w:szCs w:val="16"/>
          <w:lang w:val="en-US"/>
        </w:rPr>
        <w:t xml:space="preserve">. 8. </w:t>
      </w:r>
      <w:r>
        <w:rPr>
          <w:rFonts w:ascii="Verdana" w:hAnsi="Verdana"/>
          <w:sz w:val="16"/>
          <w:szCs w:val="16"/>
        </w:rPr>
        <w:t xml:space="preserve">Хотя мы и должны быть признательны </w:t>
      </w:r>
      <w:proofErr w:type="spellStart"/>
      <w:r>
        <w:rPr>
          <w:rFonts w:ascii="Verdana" w:hAnsi="Verdana"/>
          <w:sz w:val="16"/>
          <w:szCs w:val="16"/>
        </w:rPr>
        <w:t>Лильбеку</w:t>
      </w:r>
      <w:proofErr w:type="spellEnd"/>
      <w:r>
        <w:rPr>
          <w:rFonts w:ascii="Verdana" w:hAnsi="Verdana"/>
          <w:sz w:val="16"/>
          <w:szCs w:val="16"/>
        </w:rPr>
        <w:t xml:space="preserve"> за то, что он обратил внимание на этот двухсторонний аспект, тем не менее, он явно недостаточно показал, какое главенствующее положение занимает во взгляде Кальвина Божья сторона в контексте двухстороннего завета. Более полное объяснение точки зрения Кальвина относительно одностороннего и двухстороннего завета, смотрите в работе Ричарда А. Мюллера «</w:t>
      </w:r>
      <w:r>
        <w:rPr>
          <w:rFonts w:ascii="Verdana" w:hAnsi="Verdana"/>
          <w:sz w:val="16"/>
          <w:szCs w:val="16"/>
          <w:lang w:val="en-US"/>
        </w:rPr>
        <w:t>The</w:t>
      </w:r>
      <w:r>
        <w:rPr>
          <w:rFonts w:ascii="Verdana" w:hAnsi="Verdana"/>
          <w:sz w:val="16"/>
          <w:szCs w:val="16"/>
        </w:rPr>
        <w:t xml:space="preserve"> </w:t>
      </w:r>
      <w:proofErr w:type="spellStart"/>
      <w:r>
        <w:rPr>
          <w:rFonts w:ascii="Verdana" w:hAnsi="Verdana"/>
          <w:sz w:val="16"/>
          <w:szCs w:val="16"/>
          <w:lang w:val="en-US"/>
        </w:rPr>
        <w:t>Unaccommodated</w:t>
      </w:r>
      <w:proofErr w:type="spellEnd"/>
      <w:r>
        <w:rPr>
          <w:rFonts w:ascii="Verdana" w:hAnsi="Verdana"/>
          <w:sz w:val="16"/>
          <w:szCs w:val="16"/>
        </w:rPr>
        <w:t xml:space="preserve"> </w:t>
      </w:r>
      <w:r>
        <w:rPr>
          <w:rFonts w:ascii="Verdana" w:hAnsi="Verdana"/>
          <w:sz w:val="16"/>
          <w:szCs w:val="16"/>
          <w:lang w:val="en-US"/>
        </w:rPr>
        <w:t>Calvin</w:t>
      </w:r>
      <w:r>
        <w:rPr>
          <w:rFonts w:ascii="Verdana" w:hAnsi="Verdana"/>
          <w:sz w:val="16"/>
          <w:szCs w:val="16"/>
        </w:rPr>
        <w:t xml:space="preserve">: </w:t>
      </w:r>
      <w:r>
        <w:rPr>
          <w:rFonts w:ascii="Verdana" w:hAnsi="Verdana"/>
          <w:sz w:val="16"/>
          <w:szCs w:val="16"/>
          <w:lang w:val="en-US"/>
        </w:rPr>
        <w:t>Studies</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Foundation</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a</w:t>
      </w:r>
      <w:r>
        <w:rPr>
          <w:rFonts w:ascii="Verdana" w:hAnsi="Verdana"/>
          <w:sz w:val="16"/>
          <w:szCs w:val="16"/>
        </w:rPr>
        <w:t xml:space="preserve"> </w:t>
      </w:r>
      <w:r>
        <w:rPr>
          <w:rFonts w:ascii="Verdana" w:hAnsi="Verdana"/>
          <w:sz w:val="16"/>
          <w:szCs w:val="16"/>
          <w:lang w:val="en-US"/>
        </w:rPr>
        <w:t>Theological</w:t>
      </w:r>
      <w:r>
        <w:rPr>
          <w:rFonts w:ascii="Verdana" w:hAnsi="Verdana"/>
          <w:sz w:val="16"/>
          <w:szCs w:val="16"/>
        </w:rPr>
        <w:t xml:space="preserve"> </w:t>
      </w:r>
      <w:r>
        <w:rPr>
          <w:rFonts w:ascii="Verdana" w:hAnsi="Verdana"/>
          <w:sz w:val="16"/>
          <w:szCs w:val="16"/>
          <w:lang w:val="en-US"/>
        </w:rPr>
        <w:t>Tradition</w:t>
      </w:r>
      <w:r>
        <w:rPr>
          <w:rFonts w:ascii="Verdana" w:hAnsi="Verdana"/>
          <w:sz w:val="16"/>
          <w:szCs w:val="16"/>
        </w:rPr>
        <w:t>»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York</w:t>
      </w:r>
      <w:r>
        <w:rPr>
          <w:rFonts w:ascii="Verdana" w:hAnsi="Verdana"/>
          <w:sz w:val="16"/>
          <w:szCs w:val="16"/>
        </w:rPr>
        <w:t xml:space="preserve">: </w:t>
      </w:r>
      <w:r>
        <w:rPr>
          <w:rFonts w:ascii="Verdana" w:hAnsi="Verdana"/>
          <w:sz w:val="16"/>
          <w:szCs w:val="16"/>
          <w:lang w:val="en-US"/>
        </w:rPr>
        <w:t>Oxford</w:t>
      </w:r>
      <w:r>
        <w:rPr>
          <w:rFonts w:ascii="Verdana" w:hAnsi="Verdana"/>
          <w:sz w:val="16"/>
          <w:szCs w:val="16"/>
        </w:rPr>
        <w:t xml:space="preserve"> </w:t>
      </w:r>
      <w:r>
        <w:rPr>
          <w:rFonts w:ascii="Verdana" w:hAnsi="Verdana"/>
          <w:sz w:val="16"/>
          <w:szCs w:val="16"/>
          <w:lang w:val="en-US"/>
        </w:rPr>
        <w:t>University</w:t>
      </w:r>
      <w:r>
        <w:rPr>
          <w:rFonts w:ascii="Verdana" w:hAnsi="Verdana"/>
          <w:sz w:val="16"/>
          <w:szCs w:val="16"/>
        </w:rPr>
        <w:t>, 2000), стр. 154.</w:t>
      </w:r>
    </w:p>
  </w:footnote>
  <w:footnote w:id="36">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[36]</w:t>
      </w:r>
      <w:r>
        <w:rPr>
          <w:rFonts w:ascii="Verdana" w:hAnsi="Verdana"/>
          <w:sz w:val="16"/>
          <w:szCs w:val="16"/>
          <w:lang w:val="en-US"/>
        </w:rPr>
        <w:tab/>
        <w:t xml:space="preserve"> </w:t>
      </w:r>
      <w:r>
        <w:rPr>
          <w:rFonts w:ascii="Verdana" w:hAnsi="Verdana"/>
          <w:sz w:val="16"/>
          <w:szCs w:val="16"/>
        </w:rPr>
        <w:t>Смотрите</w:t>
      </w:r>
      <w:r>
        <w:rPr>
          <w:rFonts w:ascii="Verdana" w:hAnsi="Verdana"/>
          <w:sz w:val="16"/>
          <w:szCs w:val="16"/>
          <w:lang w:val="en-US"/>
        </w:rPr>
        <w:t xml:space="preserve">, </w:t>
      </w:r>
      <w:r>
        <w:rPr>
          <w:rFonts w:ascii="Verdana" w:hAnsi="Verdana"/>
          <w:sz w:val="16"/>
          <w:szCs w:val="16"/>
        </w:rPr>
        <w:t>особенно</w:t>
      </w:r>
      <w:r>
        <w:rPr>
          <w:rFonts w:ascii="Verdana" w:hAnsi="Verdana"/>
          <w:sz w:val="16"/>
          <w:szCs w:val="16"/>
          <w:lang w:val="en-US"/>
        </w:rPr>
        <w:t xml:space="preserve"> “The Soul of Reciprocity: Part One” </w:t>
      </w:r>
      <w:r>
        <w:rPr>
          <w:rFonts w:ascii="Verdana" w:hAnsi="Verdana"/>
          <w:sz w:val="16"/>
          <w:szCs w:val="16"/>
        </w:rPr>
        <w:t>и</w:t>
      </w:r>
      <w:r>
        <w:rPr>
          <w:rFonts w:ascii="Verdana" w:hAnsi="Verdana"/>
          <w:sz w:val="16"/>
          <w:szCs w:val="16"/>
          <w:lang w:val="en-US"/>
        </w:rPr>
        <w:t xml:space="preserve"> “The Soul of Reciprocity: Part Two”.</w:t>
      </w:r>
    </w:p>
  </w:footnote>
  <w:footnote w:id="37">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[37]</w:t>
      </w:r>
      <w:r>
        <w:rPr>
          <w:rFonts w:ascii="Verdana" w:hAnsi="Verdana"/>
          <w:sz w:val="16"/>
          <w:szCs w:val="16"/>
          <w:lang w:val="en-US"/>
        </w:rPr>
        <w:tab/>
        <w:t xml:space="preserve"> </w:t>
      </w:r>
      <w:r>
        <w:rPr>
          <w:rFonts w:ascii="Verdana" w:hAnsi="Verdana"/>
          <w:sz w:val="16"/>
          <w:szCs w:val="16"/>
        </w:rPr>
        <w:t>Мой</w:t>
      </w:r>
      <w:r w:rsidRPr="00864E4C">
        <w:rPr>
          <w:rFonts w:ascii="Verdana" w:hAnsi="Verdana"/>
          <w:sz w:val="16"/>
          <w:szCs w:val="16"/>
          <w:lang w:val="en-US"/>
        </w:rPr>
        <w:t xml:space="preserve"> </w:t>
      </w:r>
      <w:r>
        <w:rPr>
          <w:rFonts w:ascii="Verdana" w:hAnsi="Verdana"/>
          <w:sz w:val="16"/>
          <w:szCs w:val="16"/>
        </w:rPr>
        <w:t>перевод</w:t>
      </w:r>
      <w:r>
        <w:rPr>
          <w:rFonts w:ascii="Verdana" w:hAnsi="Verdana"/>
          <w:sz w:val="16"/>
          <w:szCs w:val="16"/>
          <w:lang w:val="en-US"/>
        </w:rPr>
        <w:t xml:space="preserve"> “</w:t>
      </w:r>
      <w:proofErr w:type="gramStart"/>
      <w:r>
        <w:rPr>
          <w:rFonts w:ascii="Verdana" w:hAnsi="Verdana"/>
          <w:sz w:val="16"/>
          <w:szCs w:val="16"/>
          <w:lang w:val="en-US"/>
        </w:rPr>
        <w:t>et</w:t>
      </w:r>
      <w:proofErr w:type="gramEnd"/>
      <w:r>
        <w:rPr>
          <w:rFonts w:ascii="Verdana" w:hAnsi="Verdana"/>
          <w:sz w:val="16"/>
          <w:szCs w:val="16"/>
          <w:lang w:val="en-US"/>
        </w:rPr>
        <w:t xml:space="preserve"> </w:t>
      </w:r>
      <w:proofErr w:type="spellStart"/>
      <w:r>
        <w:rPr>
          <w:rFonts w:ascii="Verdana" w:hAnsi="Verdana"/>
          <w:sz w:val="16"/>
          <w:szCs w:val="16"/>
          <w:lang w:val="en-US"/>
        </w:rPr>
        <w:t>quemadmodum</w:t>
      </w:r>
      <w:proofErr w:type="spellEnd"/>
      <w:r>
        <w:rPr>
          <w:rFonts w:ascii="Verdana" w:hAnsi="Verdana"/>
          <w:sz w:val="16"/>
          <w:szCs w:val="16"/>
          <w:lang w:val="en-US"/>
        </w:rPr>
        <w:t xml:space="preserve"> </w:t>
      </w:r>
      <w:proofErr w:type="spellStart"/>
      <w:r>
        <w:rPr>
          <w:rFonts w:ascii="Verdana" w:hAnsi="Verdana"/>
          <w:sz w:val="16"/>
          <w:szCs w:val="16"/>
          <w:lang w:val="en-US"/>
        </w:rPr>
        <w:t>unus</w:t>
      </w:r>
      <w:proofErr w:type="spellEnd"/>
      <w:r>
        <w:rPr>
          <w:rFonts w:ascii="Verdana" w:hAnsi="Verdana"/>
          <w:sz w:val="16"/>
          <w:szCs w:val="16"/>
          <w:lang w:val="en-US"/>
        </w:rPr>
        <w:t xml:space="preserve"> </w:t>
      </w:r>
      <w:proofErr w:type="spellStart"/>
      <w:r>
        <w:rPr>
          <w:rFonts w:ascii="Verdana" w:hAnsi="Verdana"/>
          <w:sz w:val="16"/>
          <w:szCs w:val="16"/>
          <w:lang w:val="en-US"/>
        </w:rPr>
        <w:t>est</w:t>
      </w:r>
      <w:proofErr w:type="spellEnd"/>
      <w:r>
        <w:rPr>
          <w:rFonts w:ascii="Verdana" w:hAnsi="Verdana"/>
          <w:sz w:val="16"/>
          <w:szCs w:val="16"/>
          <w:lang w:val="en-US"/>
        </w:rPr>
        <w:t xml:space="preserve"> in </w:t>
      </w:r>
      <w:proofErr w:type="spellStart"/>
      <w:r>
        <w:rPr>
          <w:rFonts w:ascii="Verdana" w:hAnsi="Verdana"/>
          <w:sz w:val="16"/>
          <w:szCs w:val="16"/>
          <w:lang w:val="en-US"/>
        </w:rPr>
        <w:t>patre</w:t>
      </w:r>
      <w:proofErr w:type="spellEnd"/>
      <w:r>
        <w:rPr>
          <w:rFonts w:ascii="Verdana" w:hAnsi="Verdana"/>
          <w:sz w:val="16"/>
          <w:szCs w:val="16"/>
          <w:lang w:val="en-US"/>
        </w:rPr>
        <w:t xml:space="preserve">, </w:t>
      </w:r>
      <w:proofErr w:type="spellStart"/>
      <w:r>
        <w:rPr>
          <w:rFonts w:ascii="Verdana" w:hAnsi="Verdana"/>
          <w:sz w:val="16"/>
          <w:szCs w:val="16"/>
          <w:lang w:val="en-US"/>
        </w:rPr>
        <w:t>ita</w:t>
      </w:r>
      <w:proofErr w:type="spellEnd"/>
      <w:r>
        <w:rPr>
          <w:rFonts w:ascii="Verdana" w:hAnsi="Verdana"/>
          <w:sz w:val="16"/>
          <w:szCs w:val="16"/>
          <w:lang w:val="en-US"/>
        </w:rPr>
        <w:t xml:space="preserve"> </w:t>
      </w:r>
      <w:proofErr w:type="spellStart"/>
      <w:r>
        <w:rPr>
          <w:rFonts w:ascii="Verdana" w:hAnsi="Verdana"/>
          <w:sz w:val="16"/>
          <w:szCs w:val="16"/>
          <w:lang w:val="en-US"/>
        </w:rPr>
        <w:t>nos</w:t>
      </w:r>
      <w:proofErr w:type="spellEnd"/>
      <w:r>
        <w:rPr>
          <w:rFonts w:ascii="Verdana" w:hAnsi="Verdana"/>
          <w:sz w:val="16"/>
          <w:szCs w:val="16"/>
          <w:lang w:val="en-US"/>
        </w:rPr>
        <w:t xml:space="preserve"> </w:t>
      </w:r>
      <w:proofErr w:type="spellStart"/>
      <w:r>
        <w:rPr>
          <w:rFonts w:ascii="Verdana" w:hAnsi="Verdana"/>
          <w:sz w:val="16"/>
          <w:szCs w:val="16"/>
          <w:lang w:val="en-US"/>
        </w:rPr>
        <w:t>unum</w:t>
      </w:r>
      <w:proofErr w:type="spellEnd"/>
      <w:r>
        <w:rPr>
          <w:rFonts w:ascii="Verdana" w:hAnsi="Verdana"/>
          <w:sz w:val="16"/>
          <w:szCs w:val="16"/>
          <w:lang w:val="en-US"/>
        </w:rPr>
        <w:t xml:space="preserve"> in ipso </w:t>
      </w:r>
      <w:proofErr w:type="spellStart"/>
      <w:r>
        <w:rPr>
          <w:rFonts w:ascii="Verdana" w:hAnsi="Verdana"/>
          <w:sz w:val="16"/>
          <w:szCs w:val="16"/>
          <w:lang w:val="en-US"/>
        </w:rPr>
        <w:t>ﬁamus</w:t>
      </w:r>
      <w:proofErr w:type="spellEnd"/>
      <w:r>
        <w:rPr>
          <w:rFonts w:ascii="Verdana" w:hAnsi="Verdana"/>
          <w:sz w:val="16"/>
          <w:szCs w:val="16"/>
          <w:lang w:val="en-US"/>
        </w:rPr>
        <w:t xml:space="preserve">”. «Sermon on 1 Samuel, 2:27–36» </w:t>
      </w:r>
      <w:r>
        <w:rPr>
          <w:rFonts w:ascii="Verdana" w:hAnsi="Verdana"/>
          <w:sz w:val="16"/>
          <w:szCs w:val="16"/>
        </w:rPr>
        <w:t>в</w:t>
      </w:r>
      <w:r>
        <w:rPr>
          <w:rFonts w:ascii="Verdana" w:hAnsi="Verdana"/>
          <w:sz w:val="16"/>
          <w:szCs w:val="16"/>
          <w:lang w:val="en-US"/>
        </w:rPr>
        <w:t xml:space="preserve"> «</w:t>
      </w:r>
      <w:proofErr w:type="spellStart"/>
      <w:r>
        <w:rPr>
          <w:rFonts w:ascii="Verdana" w:hAnsi="Verdana"/>
          <w:sz w:val="16"/>
          <w:szCs w:val="16"/>
          <w:lang w:val="en-US"/>
        </w:rPr>
        <w:t>Ioannis</w:t>
      </w:r>
      <w:proofErr w:type="spellEnd"/>
      <w:r>
        <w:rPr>
          <w:rFonts w:ascii="Verdana" w:hAnsi="Verdana"/>
          <w:sz w:val="16"/>
          <w:szCs w:val="16"/>
          <w:lang w:val="en-US"/>
        </w:rPr>
        <w:t xml:space="preserve"> </w:t>
      </w:r>
      <w:proofErr w:type="spellStart"/>
      <w:r>
        <w:rPr>
          <w:rFonts w:ascii="Verdana" w:hAnsi="Verdana"/>
          <w:sz w:val="16"/>
          <w:szCs w:val="16"/>
          <w:lang w:val="en-US"/>
        </w:rPr>
        <w:t>Calvini</w:t>
      </w:r>
      <w:proofErr w:type="spellEnd"/>
      <w:r>
        <w:rPr>
          <w:rFonts w:ascii="Verdana" w:hAnsi="Verdana"/>
          <w:sz w:val="16"/>
          <w:szCs w:val="16"/>
          <w:lang w:val="en-US"/>
        </w:rPr>
        <w:t xml:space="preserve"> opera quae </w:t>
      </w:r>
      <w:proofErr w:type="spellStart"/>
      <w:r>
        <w:rPr>
          <w:rFonts w:ascii="Verdana" w:hAnsi="Verdana"/>
          <w:sz w:val="16"/>
          <w:szCs w:val="16"/>
          <w:lang w:val="en-US"/>
        </w:rPr>
        <w:t>supersunt</w:t>
      </w:r>
      <w:proofErr w:type="spellEnd"/>
      <w:r>
        <w:rPr>
          <w:rFonts w:ascii="Verdana" w:hAnsi="Verdana"/>
          <w:sz w:val="16"/>
          <w:szCs w:val="16"/>
          <w:lang w:val="en-US"/>
        </w:rPr>
        <w:t xml:space="preserve"> </w:t>
      </w:r>
      <w:proofErr w:type="spellStart"/>
      <w:r>
        <w:rPr>
          <w:rFonts w:ascii="Verdana" w:hAnsi="Verdana"/>
          <w:sz w:val="16"/>
          <w:szCs w:val="16"/>
          <w:lang w:val="en-US"/>
        </w:rPr>
        <w:t>omnia</w:t>
      </w:r>
      <w:proofErr w:type="spellEnd"/>
      <w:r>
        <w:rPr>
          <w:rFonts w:ascii="Verdana" w:hAnsi="Verdana"/>
          <w:sz w:val="16"/>
          <w:szCs w:val="16"/>
          <w:lang w:val="en-US"/>
        </w:rPr>
        <w:t xml:space="preserve"> from Corpus </w:t>
      </w:r>
      <w:proofErr w:type="spellStart"/>
      <w:r>
        <w:rPr>
          <w:rFonts w:ascii="Verdana" w:hAnsi="Verdana"/>
          <w:sz w:val="16"/>
          <w:szCs w:val="16"/>
          <w:lang w:val="en-US"/>
        </w:rPr>
        <w:t>Reformatorum</w:t>
      </w:r>
      <w:proofErr w:type="spellEnd"/>
      <w:r>
        <w:rPr>
          <w:rFonts w:ascii="Verdana" w:hAnsi="Verdana"/>
          <w:sz w:val="16"/>
          <w:szCs w:val="16"/>
          <w:lang w:val="en-US"/>
        </w:rPr>
        <w:t xml:space="preserve">», G. Baum, E. </w:t>
      </w:r>
      <w:proofErr w:type="spellStart"/>
      <w:r>
        <w:rPr>
          <w:rFonts w:ascii="Verdana" w:hAnsi="Verdana"/>
          <w:sz w:val="16"/>
          <w:szCs w:val="16"/>
          <w:lang w:val="en-US"/>
        </w:rPr>
        <w:t>Cunitz</w:t>
      </w:r>
      <w:proofErr w:type="spellEnd"/>
      <w:r>
        <w:rPr>
          <w:rFonts w:ascii="Verdana" w:hAnsi="Verdana"/>
          <w:sz w:val="16"/>
          <w:szCs w:val="16"/>
          <w:lang w:val="en-US"/>
        </w:rPr>
        <w:t xml:space="preserve">, E. </w:t>
      </w:r>
      <w:proofErr w:type="spellStart"/>
      <w:r>
        <w:rPr>
          <w:rFonts w:ascii="Verdana" w:hAnsi="Verdana"/>
          <w:sz w:val="16"/>
          <w:szCs w:val="16"/>
          <w:lang w:val="en-US"/>
        </w:rPr>
        <w:t>Reuss</w:t>
      </w:r>
      <w:proofErr w:type="spellEnd"/>
      <w:r>
        <w:rPr>
          <w:rFonts w:ascii="Verdana" w:hAnsi="Verdana"/>
          <w:sz w:val="16"/>
          <w:szCs w:val="16"/>
          <w:lang w:val="en-US"/>
        </w:rPr>
        <w:t>, and E. Alfred, eds., (</w:t>
      </w:r>
      <w:proofErr w:type="spellStart"/>
      <w:r>
        <w:rPr>
          <w:rFonts w:ascii="Verdana" w:hAnsi="Verdana"/>
          <w:sz w:val="16"/>
          <w:szCs w:val="16"/>
          <w:lang w:val="en-US"/>
        </w:rPr>
        <w:t>Brunsvigae</w:t>
      </w:r>
      <w:proofErr w:type="spellEnd"/>
      <w:r>
        <w:rPr>
          <w:rFonts w:ascii="Verdana" w:hAnsi="Verdana"/>
          <w:sz w:val="16"/>
          <w:szCs w:val="16"/>
          <w:lang w:val="en-US"/>
        </w:rPr>
        <w:t xml:space="preserve">: C. A. </w:t>
      </w:r>
      <w:proofErr w:type="spellStart"/>
      <w:r>
        <w:rPr>
          <w:rFonts w:ascii="Verdana" w:hAnsi="Verdana"/>
          <w:sz w:val="16"/>
          <w:szCs w:val="16"/>
          <w:lang w:val="en-US"/>
        </w:rPr>
        <w:t>Schwetschke</w:t>
      </w:r>
      <w:proofErr w:type="spellEnd"/>
      <w:r>
        <w:rPr>
          <w:rFonts w:ascii="Verdana" w:hAnsi="Verdana"/>
          <w:sz w:val="16"/>
          <w:szCs w:val="16"/>
          <w:lang w:val="en-US"/>
        </w:rPr>
        <w:t xml:space="preserve">, 1863–1900), </w:t>
      </w:r>
      <w:proofErr w:type="spellStart"/>
      <w:r>
        <w:rPr>
          <w:rFonts w:ascii="Verdana" w:hAnsi="Verdana"/>
          <w:sz w:val="16"/>
          <w:szCs w:val="16"/>
        </w:rPr>
        <w:t>стр</w:t>
      </w:r>
      <w:proofErr w:type="spellEnd"/>
      <w:r>
        <w:rPr>
          <w:rFonts w:ascii="Verdana" w:hAnsi="Verdana"/>
          <w:sz w:val="16"/>
          <w:szCs w:val="16"/>
          <w:lang w:val="en-US"/>
        </w:rPr>
        <w:t xml:space="preserve">.29:353. </w:t>
      </w:r>
    </w:p>
  </w:footnote>
  <w:footnote w:id="38">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[38]</w:t>
      </w:r>
      <w:r>
        <w:rPr>
          <w:rFonts w:ascii="Verdana" w:hAnsi="Verdana"/>
          <w:sz w:val="16"/>
          <w:szCs w:val="16"/>
          <w:lang w:val="en-US"/>
        </w:rPr>
        <w:tab/>
        <w:t xml:space="preserve"> «Commentary on 1 Corinthians 11:24» </w:t>
      </w:r>
      <w:r>
        <w:rPr>
          <w:rFonts w:ascii="Verdana" w:hAnsi="Verdana"/>
          <w:sz w:val="16"/>
          <w:szCs w:val="16"/>
        </w:rPr>
        <w:t>в</w:t>
      </w:r>
      <w:r>
        <w:rPr>
          <w:rFonts w:ascii="Verdana" w:hAnsi="Verdana"/>
          <w:sz w:val="16"/>
          <w:szCs w:val="16"/>
          <w:lang w:val="en-US"/>
        </w:rPr>
        <w:t xml:space="preserve"> «Calvin’s Commentaries», </w:t>
      </w:r>
      <w:r>
        <w:rPr>
          <w:rFonts w:ascii="Verdana" w:hAnsi="Verdana"/>
          <w:sz w:val="16"/>
          <w:szCs w:val="16"/>
        </w:rPr>
        <w:t>перевод</w:t>
      </w:r>
      <w:r>
        <w:rPr>
          <w:rFonts w:ascii="Verdana" w:hAnsi="Verdana"/>
          <w:sz w:val="16"/>
          <w:szCs w:val="16"/>
          <w:lang w:val="en-US"/>
        </w:rPr>
        <w:t xml:space="preserve"> Calvin Translation Society, John King et al. eds., (Grand Rapids, MI: Baker, 1845/1981). </w:t>
      </w:r>
      <w:r>
        <w:rPr>
          <w:rFonts w:ascii="Verdana" w:hAnsi="Verdana"/>
          <w:sz w:val="16"/>
          <w:szCs w:val="16"/>
        </w:rPr>
        <w:t>Смотрите</w:t>
      </w:r>
      <w:r w:rsidRPr="00864E4C">
        <w:rPr>
          <w:rFonts w:ascii="Verdana" w:hAnsi="Verdana"/>
          <w:sz w:val="16"/>
          <w:szCs w:val="16"/>
          <w:lang w:val="en-US"/>
        </w:rPr>
        <w:t xml:space="preserve"> </w:t>
      </w:r>
      <w:r>
        <w:rPr>
          <w:rFonts w:ascii="Verdana" w:hAnsi="Verdana"/>
          <w:sz w:val="16"/>
          <w:szCs w:val="16"/>
        </w:rPr>
        <w:t>также</w:t>
      </w:r>
      <w:r>
        <w:rPr>
          <w:rFonts w:ascii="Verdana" w:hAnsi="Verdana"/>
          <w:sz w:val="16"/>
          <w:szCs w:val="16"/>
          <w:lang w:val="en-US"/>
        </w:rPr>
        <w:t>, «</w:t>
      </w:r>
      <w:proofErr w:type="spellStart"/>
      <w:r>
        <w:rPr>
          <w:rFonts w:ascii="Verdana" w:hAnsi="Verdana"/>
          <w:sz w:val="16"/>
          <w:szCs w:val="16"/>
          <w:lang w:val="en-US"/>
        </w:rPr>
        <w:t>Ioannis</w:t>
      </w:r>
      <w:proofErr w:type="spellEnd"/>
      <w:r>
        <w:rPr>
          <w:rFonts w:ascii="Verdana" w:hAnsi="Verdana"/>
          <w:sz w:val="16"/>
          <w:szCs w:val="16"/>
          <w:lang w:val="en-US"/>
        </w:rPr>
        <w:t xml:space="preserve"> </w:t>
      </w:r>
      <w:proofErr w:type="spellStart"/>
      <w:r>
        <w:rPr>
          <w:rFonts w:ascii="Verdana" w:hAnsi="Verdana"/>
          <w:sz w:val="16"/>
          <w:szCs w:val="16"/>
          <w:lang w:val="en-US"/>
        </w:rPr>
        <w:t>Calvini</w:t>
      </w:r>
      <w:proofErr w:type="spellEnd"/>
      <w:r>
        <w:rPr>
          <w:rFonts w:ascii="Verdana" w:hAnsi="Verdana"/>
          <w:sz w:val="16"/>
          <w:szCs w:val="16"/>
          <w:lang w:val="en-US"/>
        </w:rPr>
        <w:t xml:space="preserve"> opera quae </w:t>
      </w:r>
      <w:proofErr w:type="spellStart"/>
      <w:r>
        <w:rPr>
          <w:rFonts w:ascii="Verdana" w:hAnsi="Verdana"/>
          <w:sz w:val="16"/>
          <w:szCs w:val="16"/>
          <w:lang w:val="en-US"/>
        </w:rPr>
        <w:t>supersunt</w:t>
      </w:r>
      <w:proofErr w:type="spellEnd"/>
      <w:r>
        <w:rPr>
          <w:rFonts w:ascii="Verdana" w:hAnsi="Verdana"/>
          <w:sz w:val="16"/>
          <w:szCs w:val="16"/>
          <w:lang w:val="en-US"/>
        </w:rPr>
        <w:t xml:space="preserve"> </w:t>
      </w:r>
      <w:proofErr w:type="spellStart"/>
      <w:r>
        <w:rPr>
          <w:rFonts w:ascii="Verdana" w:hAnsi="Verdana"/>
          <w:sz w:val="16"/>
          <w:szCs w:val="16"/>
          <w:lang w:val="en-US"/>
        </w:rPr>
        <w:t>omnia</w:t>
      </w:r>
      <w:proofErr w:type="spellEnd"/>
      <w:r>
        <w:rPr>
          <w:rFonts w:ascii="Verdana" w:hAnsi="Verdana"/>
          <w:sz w:val="16"/>
          <w:szCs w:val="16"/>
          <w:lang w:val="en-US"/>
        </w:rPr>
        <w:t xml:space="preserve">» 49:487 </w:t>
      </w:r>
      <w:proofErr w:type="spellStart"/>
      <w:r>
        <w:rPr>
          <w:rFonts w:ascii="Verdana" w:hAnsi="Verdana"/>
          <w:sz w:val="16"/>
          <w:szCs w:val="16"/>
        </w:rPr>
        <w:t>стр</w:t>
      </w:r>
      <w:proofErr w:type="spellEnd"/>
      <w:r>
        <w:rPr>
          <w:rFonts w:ascii="Verdana" w:hAnsi="Verdana"/>
          <w:sz w:val="16"/>
          <w:szCs w:val="16"/>
          <w:lang w:val="en-US"/>
        </w:rPr>
        <w:t xml:space="preserve">. </w:t>
      </w:r>
    </w:p>
  </w:footnote>
  <w:footnote w:id="39">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[39]</w:t>
      </w:r>
      <w:r>
        <w:rPr>
          <w:rFonts w:ascii="Verdana" w:hAnsi="Verdana"/>
          <w:sz w:val="16"/>
          <w:szCs w:val="16"/>
          <w:lang w:val="en-US"/>
        </w:rPr>
        <w:tab/>
        <w:t xml:space="preserve"> </w:t>
      </w:r>
      <w:r>
        <w:rPr>
          <w:rFonts w:ascii="Verdana" w:hAnsi="Verdana"/>
          <w:sz w:val="16"/>
          <w:szCs w:val="16"/>
        </w:rPr>
        <w:t>Кальвин</w:t>
      </w:r>
      <w:r w:rsidRPr="00864E4C">
        <w:rPr>
          <w:rFonts w:ascii="Verdana" w:hAnsi="Verdana"/>
          <w:sz w:val="16"/>
          <w:szCs w:val="16"/>
          <w:lang w:val="en-US"/>
        </w:rPr>
        <w:t xml:space="preserve"> </w:t>
      </w:r>
      <w:r>
        <w:rPr>
          <w:rFonts w:ascii="Verdana" w:hAnsi="Verdana"/>
          <w:sz w:val="16"/>
          <w:szCs w:val="16"/>
        </w:rPr>
        <w:t>не</w:t>
      </w:r>
      <w:r w:rsidRPr="00864E4C">
        <w:rPr>
          <w:rFonts w:ascii="Verdana" w:hAnsi="Verdana"/>
          <w:sz w:val="16"/>
          <w:szCs w:val="16"/>
          <w:lang w:val="en-US"/>
        </w:rPr>
        <w:t xml:space="preserve"> </w:t>
      </w:r>
      <w:r>
        <w:rPr>
          <w:rFonts w:ascii="Verdana" w:hAnsi="Verdana"/>
          <w:sz w:val="16"/>
          <w:szCs w:val="16"/>
        </w:rPr>
        <w:t>использовал</w:t>
      </w:r>
      <w:r w:rsidRPr="00864E4C">
        <w:rPr>
          <w:rFonts w:ascii="Verdana" w:hAnsi="Verdana"/>
          <w:sz w:val="16"/>
          <w:szCs w:val="16"/>
          <w:lang w:val="en-US"/>
        </w:rPr>
        <w:t xml:space="preserve"> </w:t>
      </w:r>
      <w:r>
        <w:rPr>
          <w:rFonts w:ascii="Verdana" w:hAnsi="Verdana"/>
          <w:sz w:val="16"/>
          <w:szCs w:val="16"/>
        </w:rPr>
        <w:t>термин</w:t>
      </w:r>
      <w:r>
        <w:rPr>
          <w:rFonts w:ascii="Verdana" w:hAnsi="Verdana"/>
          <w:sz w:val="16"/>
          <w:szCs w:val="16"/>
          <w:lang w:val="en-US"/>
        </w:rPr>
        <w:t xml:space="preserve"> «</w:t>
      </w:r>
      <w:proofErr w:type="spellStart"/>
      <w:r>
        <w:rPr>
          <w:rFonts w:ascii="Verdana" w:hAnsi="Verdana"/>
          <w:sz w:val="16"/>
          <w:szCs w:val="16"/>
        </w:rPr>
        <w:t>перихорезис</w:t>
      </w:r>
      <w:proofErr w:type="spellEnd"/>
      <w:r>
        <w:rPr>
          <w:rFonts w:ascii="Verdana" w:hAnsi="Verdana"/>
          <w:sz w:val="16"/>
          <w:szCs w:val="16"/>
          <w:lang w:val="en-US"/>
        </w:rPr>
        <w:t xml:space="preserve">». </w:t>
      </w:r>
      <w:r>
        <w:rPr>
          <w:rFonts w:ascii="Verdana" w:hAnsi="Verdana"/>
          <w:sz w:val="16"/>
          <w:szCs w:val="16"/>
        </w:rPr>
        <w:t xml:space="preserve">Однако </w:t>
      </w:r>
      <w:proofErr w:type="spellStart"/>
      <w:r>
        <w:rPr>
          <w:rFonts w:ascii="Verdana" w:hAnsi="Verdana"/>
          <w:sz w:val="16"/>
          <w:szCs w:val="16"/>
        </w:rPr>
        <w:t>Бутин</w:t>
      </w:r>
      <w:proofErr w:type="spellEnd"/>
      <w:r>
        <w:rPr>
          <w:rFonts w:ascii="Verdana" w:hAnsi="Verdana"/>
          <w:sz w:val="16"/>
          <w:szCs w:val="16"/>
        </w:rPr>
        <w:t xml:space="preserve"> употребляет его для описания взаимного пребывания и взаимопроникновения Божьего и человеческого в тринитарном богословии Кальвина. 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Филиппа</w:t>
      </w:r>
      <w:r w:rsidRPr="00864E4C">
        <w:rPr>
          <w:rFonts w:ascii="Verdana" w:hAnsi="Verdana"/>
          <w:sz w:val="16"/>
          <w:szCs w:val="16"/>
          <w:lang w:val="en-US"/>
        </w:rPr>
        <w:t xml:space="preserve"> </w:t>
      </w:r>
      <w:proofErr w:type="spellStart"/>
      <w:r>
        <w:rPr>
          <w:rFonts w:ascii="Verdana" w:hAnsi="Verdana"/>
          <w:sz w:val="16"/>
          <w:szCs w:val="16"/>
        </w:rPr>
        <w:t>Бутина</w:t>
      </w:r>
      <w:proofErr w:type="spellEnd"/>
      <w:r>
        <w:rPr>
          <w:rFonts w:ascii="Verdana" w:hAnsi="Verdana"/>
          <w:sz w:val="16"/>
          <w:szCs w:val="16"/>
          <w:lang w:val="en-US"/>
        </w:rPr>
        <w:t>, Revelation, Redemption, and Response: Calvin’s Trinitarian Understanding of the Divine-Human Relationship (New York: Oxford University Press, 1995)</w:t>
      </w:r>
      <w:proofErr w:type="gramStart"/>
      <w:r>
        <w:rPr>
          <w:rFonts w:ascii="Verdana" w:hAnsi="Verdana"/>
          <w:sz w:val="16"/>
          <w:szCs w:val="16"/>
          <w:lang w:val="en-US"/>
        </w:rPr>
        <w:t>,</w:t>
      </w:r>
      <w:r>
        <w:rPr>
          <w:rFonts w:ascii="Verdana" w:hAnsi="Verdana"/>
          <w:sz w:val="16"/>
          <w:szCs w:val="16"/>
        </w:rPr>
        <w:t>р</w:t>
      </w:r>
      <w:proofErr w:type="gramEnd"/>
      <w:r>
        <w:rPr>
          <w:rFonts w:ascii="Verdana" w:hAnsi="Verdana"/>
          <w:sz w:val="16"/>
          <w:szCs w:val="16"/>
          <w:lang w:val="en-US"/>
        </w:rPr>
        <w:t xml:space="preserve">. 42, 82–83. </w:t>
      </w:r>
    </w:p>
  </w:footnote>
  <w:footnote w:id="40">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[40]</w:t>
      </w:r>
      <w:r>
        <w:rPr>
          <w:rFonts w:ascii="Verdana" w:hAnsi="Verdana"/>
          <w:sz w:val="16"/>
          <w:szCs w:val="16"/>
        </w:rPr>
        <w:tab/>
        <w:t xml:space="preserve"> Следует отметить, что хотя первая часть этой работы и дает оценку таким ключевым понятиям как пассивность, односторонность и взаимодействие, представленных в ранних статьях </w:t>
      </w:r>
      <w:proofErr w:type="spellStart"/>
      <w:r>
        <w:rPr>
          <w:rFonts w:ascii="Verdana" w:hAnsi="Verdana"/>
          <w:sz w:val="16"/>
          <w:szCs w:val="16"/>
        </w:rPr>
        <w:t>Милбанка</w:t>
      </w:r>
      <w:proofErr w:type="spellEnd"/>
      <w:r>
        <w:rPr>
          <w:rFonts w:ascii="Verdana" w:hAnsi="Verdana"/>
          <w:sz w:val="16"/>
          <w:szCs w:val="16"/>
        </w:rPr>
        <w:t>, тем не менее, они часто используются и в книге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Таким образом, хотя во второй части данной статьи рассматриваются другие аспекты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xml:space="preserve">», тем не менее, моя критика ранних работ </w:t>
      </w:r>
      <w:proofErr w:type="spellStart"/>
      <w:r>
        <w:rPr>
          <w:rFonts w:ascii="Verdana" w:hAnsi="Verdana"/>
          <w:sz w:val="16"/>
          <w:szCs w:val="16"/>
        </w:rPr>
        <w:t>Милбанка</w:t>
      </w:r>
      <w:proofErr w:type="spellEnd"/>
      <w:r>
        <w:rPr>
          <w:rFonts w:ascii="Verdana" w:hAnsi="Verdana"/>
          <w:sz w:val="16"/>
          <w:szCs w:val="16"/>
        </w:rPr>
        <w:t xml:space="preserve"> касается также и этой книги.  </w:t>
      </w:r>
    </w:p>
  </w:footnote>
  <w:footnote w:id="41">
    <w:p w:rsidR="00DF02AD" w:rsidRPr="00864E4C" w:rsidRDefault="00DF02AD" w:rsidP="00DF02AD">
      <w:pPr>
        <w:pStyle w:val="a4"/>
        <w:jc w:val="both"/>
        <w:rPr>
          <w:lang w:val="en-US"/>
        </w:rPr>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[41]</w:t>
      </w:r>
      <w:r>
        <w:rPr>
          <w:rFonts w:ascii="Verdana" w:hAnsi="Verdana"/>
          <w:sz w:val="16"/>
          <w:szCs w:val="16"/>
        </w:rPr>
        <w:tab/>
        <w:t xml:space="preserve"> В книге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излагаются основы его богословия дара, которые получат развитие в последующих работах. В статье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w:t>
      </w:r>
      <w:proofErr w:type="spellStart"/>
      <w:r>
        <w:rPr>
          <w:rFonts w:ascii="Verdana" w:hAnsi="Verdana"/>
          <w:sz w:val="16"/>
          <w:szCs w:val="16"/>
        </w:rPr>
        <w:t>Милбанк</w:t>
      </w:r>
      <w:proofErr w:type="spellEnd"/>
      <w:r>
        <w:rPr>
          <w:rFonts w:ascii="Verdana" w:hAnsi="Verdana"/>
          <w:sz w:val="16"/>
          <w:szCs w:val="16"/>
        </w:rPr>
        <w:t xml:space="preserve"> напрямую рассматривает реформатское богословие и Кальвина. Однако эта статья рассматривает, скорее, основные положения радикальной ортодоксии, а не особенности богословия дара. Так как описание связи между радикальной ортодоксией и реформатским богословием не входит в список целей данной статьи, я только ссылаюсь на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которая объясняет точку зрения </w:t>
      </w:r>
      <w:proofErr w:type="spellStart"/>
      <w:r>
        <w:rPr>
          <w:rFonts w:ascii="Verdana" w:hAnsi="Verdana"/>
          <w:sz w:val="16"/>
          <w:szCs w:val="16"/>
        </w:rPr>
        <w:t>Милбанка</w:t>
      </w:r>
      <w:proofErr w:type="spellEnd"/>
      <w:r>
        <w:rPr>
          <w:rFonts w:ascii="Verdana" w:hAnsi="Verdana"/>
          <w:sz w:val="16"/>
          <w:szCs w:val="16"/>
        </w:rPr>
        <w:t xml:space="preserve"> относительно его богословия дара. 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Джона</w:t>
      </w:r>
      <w:r w:rsidRPr="00864E4C">
        <w:rPr>
          <w:rFonts w:ascii="Verdana" w:hAnsi="Verdana"/>
          <w:sz w:val="16"/>
          <w:szCs w:val="16"/>
          <w:lang w:val="en-US"/>
        </w:rPr>
        <w:t xml:space="preserve"> </w:t>
      </w:r>
      <w:proofErr w:type="spellStart"/>
      <w:r>
        <w:rPr>
          <w:rFonts w:ascii="Verdana" w:hAnsi="Verdana"/>
          <w:sz w:val="16"/>
          <w:szCs w:val="16"/>
        </w:rPr>
        <w:t>Милбанка</w:t>
      </w:r>
      <w:proofErr w:type="spellEnd"/>
      <w:r>
        <w:rPr>
          <w:rFonts w:ascii="Verdana" w:hAnsi="Verdana"/>
          <w:sz w:val="16"/>
          <w:szCs w:val="16"/>
          <w:lang w:val="en-US"/>
        </w:rPr>
        <w:t xml:space="preserve"> “Alternative Protestantism” </w:t>
      </w:r>
      <w:r>
        <w:rPr>
          <w:rFonts w:ascii="Verdana" w:hAnsi="Verdana"/>
          <w:sz w:val="16"/>
          <w:szCs w:val="16"/>
        </w:rPr>
        <w:t>в</w:t>
      </w:r>
      <w:r>
        <w:rPr>
          <w:rFonts w:ascii="Verdana" w:hAnsi="Verdana"/>
          <w:sz w:val="16"/>
          <w:szCs w:val="16"/>
          <w:lang w:val="en-US"/>
        </w:rPr>
        <w:t xml:space="preserve"> «Creation, Covenant and Participation: Radical Orthodoxy and the Reformed Tradition», </w:t>
      </w:r>
      <w:r>
        <w:rPr>
          <w:rFonts w:ascii="Verdana" w:hAnsi="Verdana"/>
          <w:sz w:val="16"/>
          <w:szCs w:val="16"/>
        </w:rPr>
        <w:t>под</w:t>
      </w:r>
      <w:r w:rsidRPr="00864E4C">
        <w:rPr>
          <w:rFonts w:ascii="Verdana" w:hAnsi="Verdana"/>
          <w:sz w:val="16"/>
          <w:szCs w:val="16"/>
          <w:lang w:val="en-US"/>
        </w:rPr>
        <w:t xml:space="preserve"> </w:t>
      </w:r>
      <w:r>
        <w:rPr>
          <w:rFonts w:ascii="Verdana" w:hAnsi="Verdana"/>
          <w:sz w:val="16"/>
          <w:szCs w:val="16"/>
        </w:rPr>
        <w:t>общей</w:t>
      </w:r>
      <w:r w:rsidRPr="00864E4C">
        <w:rPr>
          <w:rFonts w:ascii="Verdana" w:hAnsi="Verdana"/>
          <w:sz w:val="16"/>
          <w:szCs w:val="16"/>
          <w:lang w:val="en-US"/>
        </w:rPr>
        <w:t xml:space="preserve"> </w:t>
      </w:r>
      <w:r>
        <w:rPr>
          <w:rFonts w:ascii="Verdana" w:hAnsi="Verdana"/>
          <w:sz w:val="16"/>
          <w:szCs w:val="16"/>
        </w:rPr>
        <w:t>редакцией</w:t>
      </w:r>
      <w:r w:rsidRPr="00864E4C">
        <w:rPr>
          <w:rFonts w:ascii="Verdana" w:hAnsi="Verdana"/>
          <w:sz w:val="16"/>
          <w:szCs w:val="16"/>
          <w:lang w:val="en-US"/>
        </w:rPr>
        <w:t xml:space="preserve"> </w:t>
      </w:r>
      <w:r>
        <w:rPr>
          <w:rFonts w:ascii="Verdana" w:hAnsi="Verdana"/>
          <w:sz w:val="16"/>
          <w:szCs w:val="16"/>
        </w:rPr>
        <w:t>К</w:t>
      </w:r>
      <w:r>
        <w:rPr>
          <w:rFonts w:ascii="Verdana" w:hAnsi="Verdana"/>
          <w:sz w:val="16"/>
          <w:szCs w:val="16"/>
          <w:lang w:val="en-US"/>
        </w:rPr>
        <w:t xml:space="preserve">. </w:t>
      </w:r>
      <w:r>
        <w:rPr>
          <w:rFonts w:ascii="Verdana" w:hAnsi="Verdana"/>
          <w:sz w:val="16"/>
          <w:szCs w:val="16"/>
        </w:rPr>
        <w:t>А</w:t>
      </w:r>
      <w:r>
        <w:rPr>
          <w:rFonts w:ascii="Verdana" w:hAnsi="Verdana"/>
          <w:sz w:val="16"/>
          <w:szCs w:val="16"/>
          <w:lang w:val="en-US"/>
        </w:rPr>
        <w:t xml:space="preserve">. </w:t>
      </w:r>
      <w:r>
        <w:rPr>
          <w:rFonts w:ascii="Verdana" w:hAnsi="Verdana"/>
          <w:sz w:val="16"/>
          <w:szCs w:val="16"/>
        </w:rPr>
        <w:t>Смита</w:t>
      </w:r>
      <w:r w:rsidRPr="00864E4C">
        <w:rPr>
          <w:rFonts w:ascii="Verdana" w:hAnsi="Verdana"/>
          <w:sz w:val="16"/>
          <w:szCs w:val="16"/>
          <w:lang w:val="en-US"/>
        </w:rPr>
        <w:t xml:space="preserve"> </w:t>
      </w:r>
      <w:r>
        <w:rPr>
          <w:rFonts w:ascii="Verdana" w:hAnsi="Verdana"/>
          <w:sz w:val="16"/>
          <w:szCs w:val="16"/>
        </w:rPr>
        <w:t>и</w:t>
      </w:r>
      <w:r w:rsidRPr="00864E4C">
        <w:rPr>
          <w:rFonts w:ascii="Verdana" w:hAnsi="Verdana"/>
          <w:sz w:val="16"/>
          <w:szCs w:val="16"/>
          <w:lang w:val="en-US"/>
        </w:rPr>
        <w:t xml:space="preserve"> </w:t>
      </w:r>
      <w:r>
        <w:rPr>
          <w:rFonts w:ascii="Verdana" w:hAnsi="Verdana"/>
          <w:sz w:val="16"/>
          <w:szCs w:val="16"/>
        </w:rPr>
        <w:t>Джеймса</w:t>
      </w:r>
      <w:r w:rsidRPr="00864E4C">
        <w:rPr>
          <w:rFonts w:ascii="Verdana" w:hAnsi="Verdana"/>
          <w:sz w:val="16"/>
          <w:szCs w:val="16"/>
          <w:lang w:val="en-US"/>
        </w:rPr>
        <w:t xml:space="preserve"> </w:t>
      </w:r>
      <w:r>
        <w:rPr>
          <w:rFonts w:ascii="Verdana" w:hAnsi="Verdana"/>
          <w:sz w:val="16"/>
          <w:szCs w:val="16"/>
        </w:rPr>
        <w:t>Х</w:t>
      </w:r>
      <w:r>
        <w:rPr>
          <w:rFonts w:ascii="Verdana" w:hAnsi="Verdana"/>
          <w:sz w:val="16"/>
          <w:szCs w:val="16"/>
          <w:lang w:val="en-US"/>
        </w:rPr>
        <w:t xml:space="preserve">. </w:t>
      </w:r>
      <w:proofErr w:type="spellStart"/>
      <w:r>
        <w:rPr>
          <w:rFonts w:ascii="Verdana" w:hAnsi="Verdana"/>
          <w:sz w:val="16"/>
          <w:szCs w:val="16"/>
        </w:rPr>
        <w:t>Олзиуса</w:t>
      </w:r>
      <w:proofErr w:type="spellEnd"/>
      <w:r>
        <w:rPr>
          <w:rFonts w:ascii="Verdana" w:hAnsi="Verdana"/>
          <w:sz w:val="16"/>
          <w:szCs w:val="16"/>
          <w:lang w:val="en-US"/>
        </w:rPr>
        <w:t>, (Grand Rapids, MI: Baker Academic, 2005).</w:t>
      </w:r>
    </w:p>
  </w:footnote>
  <w:footnote w:id="42">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[42]</w:t>
      </w:r>
      <w:r>
        <w:rPr>
          <w:rFonts w:ascii="Verdana" w:hAnsi="Verdana"/>
          <w:sz w:val="16"/>
          <w:szCs w:val="16"/>
          <w:lang w:val="en-US"/>
        </w:rPr>
        <w:tab/>
        <w:t xml:space="preserve"> </w:t>
      </w:r>
      <w:r>
        <w:rPr>
          <w:rFonts w:ascii="Verdana" w:hAnsi="Verdana"/>
          <w:sz w:val="16"/>
          <w:szCs w:val="16"/>
        </w:rPr>
        <w:t>Адольф</w:t>
      </w:r>
      <w:r w:rsidRPr="00864E4C">
        <w:rPr>
          <w:rFonts w:ascii="Verdana" w:hAnsi="Verdana"/>
          <w:sz w:val="16"/>
          <w:szCs w:val="16"/>
          <w:lang w:val="en-US"/>
        </w:rPr>
        <w:t xml:space="preserve"> </w:t>
      </w:r>
      <w:r>
        <w:rPr>
          <w:rFonts w:ascii="Verdana" w:hAnsi="Verdana"/>
          <w:sz w:val="16"/>
          <w:szCs w:val="16"/>
        </w:rPr>
        <w:t>фон</w:t>
      </w:r>
      <w:r w:rsidRPr="00864E4C">
        <w:rPr>
          <w:rFonts w:ascii="Verdana" w:hAnsi="Verdana"/>
          <w:sz w:val="16"/>
          <w:szCs w:val="16"/>
          <w:lang w:val="en-US"/>
        </w:rPr>
        <w:t xml:space="preserve"> </w:t>
      </w:r>
      <w:r>
        <w:rPr>
          <w:rFonts w:ascii="Verdana" w:hAnsi="Verdana"/>
          <w:sz w:val="16"/>
          <w:szCs w:val="16"/>
        </w:rPr>
        <w:t>Гарнак</w:t>
      </w:r>
      <w:r>
        <w:rPr>
          <w:rFonts w:ascii="Verdana" w:hAnsi="Verdana"/>
          <w:sz w:val="16"/>
          <w:szCs w:val="16"/>
          <w:lang w:val="en-US"/>
        </w:rPr>
        <w:t xml:space="preserve">, «History of Dogma», </w:t>
      </w:r>
      <w:r>
        <w:rPr>
          <w:rFonts w:ascii="Verdana" w:hAnsi="Verdana"/>
          <w:sz w:val="16"/>
          <w:szCs w:val="16"/>
        </w:rPr>
        <w:t>перевод</w:t>
      </w:r>
      <w:r w:rsidRPr="00864E4C">
        <w:rPr>
          <w:rFonts w:ascii="Verdana" w:hAnsi="Verdana"/>
          <w:sz w:val="16"/>
          <w:szCs w:val="16"/>
          <w:lang w:val="en-US"/>
        </w:rPr>
        <w:t xml:space="preserve"> </w:t>
      </w:r>
      <w:r>
        <w:rPr>
          <w:rFonts w:ascii="Verdana" w:hAnsi="Verdana"/>
          <w:sz w:val="16"/>
          <w:szCs w:val="16"/>
        </w:rPr>
        <w:t>Джеймса</w:t>
      </w:r>
      <w:r w:rsidRPr="00864E4C">
        <w:rPr>
          <w:rFonts w:ascii="Verdana" w:hAnsi="Verdana"/>
          <w:sz w:val="16"/>
          <w:szCs w:val="16"/>
          <w:lang w:val="en-US"/>
        </w:rPr>
        <w:t xml:space="preserve"> </w:t>
      </w:r>
      <w:r>
        <w:rPr>
          <w:rFonts w:ascii="Verdana" w:hAnsi="Verdana"/>
          <w:sz w:val="16"/>
          <w:szCs w:val="16"/>
        </w:rPr>
        <w:t>Миллера</w:t>
      </w:r>
      <w:r>
        <w:rPr>
          <w:rFonts w:ascii="Verdana" w:hAnsi="Verdana"/>
          <w:sz w:val="16"/>
          <w:szCs w:val="16"/>
          <w:lang w:val="en-US"/>
        </w:rPr>
        <w:t xml:space="preserve">, (London: Williams &amp; </w:t>
      </w:r>
      <w:proofErr w:type="spellStart"/>
      <w:r>
        <w:rPr>
          <w:rFonts w:ascii="Verdana" w:hAnsi="Verdana"/>
          <w:sz w:val="16"/>
          <w:szCs w:val="16"/>
          <w:lang w:val="en-US"/>
        </w:rPr>
        <w:t>Norgate</w:t>
      </w:r>
      <w:proofErr w:type="spellEnd"/>
      <w:r>
        <w:rPr>
          <w:rFonts w:ascii="Verdana" w:hAnsi="Verdana"/>
          <w:sz w:val="16"/>
          <w:szCs w:val="16"/>
          <w:lang w:val="en-US"/>
        </w:rPr>
        <w:t xml:space="preserve">, 1897), 3 </w:t>
      </w:r>
      <w:r>
        <w:rPr>
          <w:rFonts w:ascii="Verdana" w:hAnsi="Verdana"/>
          <w:sz w:val="16"/>
          <w:szCs w:val="16"/>
        </w:rPr>
        <w:t>том</w:t>
      </w:r>
      <w:r>
        <w:rPr>
          <w:rFonts w:ascii="Verdana" w:hAnsi="Verdana"/>
          <w:sz w:val="16"/>
          <w:szCs w:val="16"/>
          <w:lang w:val="en-US"/>
        </w:rPr>
        <w:t xml:space="preserve">, 165 </w:t>
      </w:r>
      <w:proofErr w:type="spellStart"/>
      <w:r>
        <w:rPr>
          <w:rFonts w:ascii="Verdana" w:hAnsi="Verdana"/>
          <w:sz w:val="16"/>
          <w:szCs w:val="16"/>
        </w:rPr>
        <w:t>стр</w:t>
      </w:r>
      <w:proofErr w:type="spellEnd"/>
      <w:r>
        <w:rPr>
          <w:rFonts w:ascii="Verdana" w:hAnsi="Verdana"/>
          <w:sz w:val="16"/>
          <w:szCs w:val="16"/>
          <w:lang w:val="en-US"/>
        </w:rPr>
        <w:t xml:space="preserve">. </w:t>
      </w:r>
      <w:proofErr w:type="spellStart"/>
      <w:proofErr w:type="gramStart"/>
      <w:r>
        <w:rPr>
          <w:rFonts w:ascii="Verdana" w:hAnsi="Verdana"/>
          <w:sz w:val="16"/>
          <w:szCs w:val="16"/>
        </w:rPr>
        <w:t>Джеральд</w:t>
      </w:r>
      <w:proofErr w:type="spellEnd"/>
      <w:r w:rsidRPr="00864E4C">
        <w:rPr>
          <w:rFonts w:ascii="Verdana" w:hAnsi="Verdana"/>
          <w:sz w:val="16"/>
          <w:szCs w:val="16"/>
          <w:lang w:val="en-US"/>
        </w:rPr>
        <w:t xml:space="preserve"> </w:t>
      </w:r>
      <w:proofErr w:type="spellStart"/>
      <w:r>
        <w:rPr>
          <w:rFonts w:ascii="Verdana" w:hAnsi="Verdana"/>
          <w:sz w:val="16"/>
          <w:szCs w:val="16"/>
        </w:rPr>
        <w:t>Боннер</w:t>
      </w:r>
      <w:proofErr w:type="spellEnd"/>
      <w:r>
        <w:rPr>
          <w:rFonts w:ascii="Verdana" w:hAnsi="Verdana"/>
          <w:sz w:val="16"/>
          <w:szCs w:val="16"/>
          <w:lang w:val="en-US"/>
        </w:rPr>
        <w:t>, “Augustine’s Conception of Deiﬁcation”, Journal of Theological Studies, Vol. 37, no. 2 (</w:t>
      </w:r>
      <w:r>
        <w:rPr>
          <w:rFonts w:ascii="Verdana" w:hAnsi="Verdana"/>
          <w:sz w:val="16"/>
          <w:szCs w:val="16"/>
        </w:rPr>
        <w:t>октябрь</w:t>
      </w:r>
      <w:r>
        <w:rPr>
          <w:rFonts w:ascii="Verdana" w:hAnsi="Verdana"/>
          <w:sz w:val="16"/>
          <w:szCs w:val="16"/>
          <w:lang w:val="en-US"/>
        </w:rPr>
        <w:t xml:space="preserve">, 1986 </w:t>
      </w:r>
      <w:r>
        <w:rPr>
          <w:rFonts w:ascii="Verdana" w:hAnsi="Verdana"/>
          <w:sz w:val="16"/>
          <w:szCs w:val="16"/>
        </w:rPr>
        <w:t>года</w:t>
      </w:r>
      <w:r>
        <w:rPr>
          <w:rFonts w:ascii="Verdana" w:hAnsi="Verdana"/>
          <w:sz w:val="16"/>
          <w:szCs w:val="16"/>
          <w:lang w:val="en-US"/>
        </w:rPr>
        <w:t xml:space="preserve">), 369–386 </w:t>
      </w:r>
      <w:proofErr w:type="spellStart"/>
      <w:r>
        <w:rPr>
          <w:rFonts w:ascii="Verdana" w:hAnsi="Verdana"/>
          <w:sz w:val="16"/>
          <w:szCs w:val="16"/>
        </w:rPr>
        <w:t>стр</w:t>
      </w:r>
      <w:proofErr w:type="spellEnd"/>
      <w:r>
        <w:rPr>
          <w:rFonts w:ascii="Verdana" w:hAnsi="Verdana"/>
          <w:sz w:val="16"/>
          <w:szCs w:val="16"/>
          <w:lang w:val="en-US"/>
        </w:rPr>
        <w:t xml:space="preserve">.; </w:t>
      </w:r>
      <w:proofErr w:type="spellStart"/>
      <w:r>
        <w:rPr>
          <w:rFonts w:ascii="Verdana" w:hAnsi="Verdana"/>
          <w:sz w:val="16"/>
          <w:szCs w:val="16"/>
        </w:rPr>
        <w:t>Джеральд</w:t>
      </w:r>
      <w:proofErr w:type="spellEnd"/>
      <w:r w:rsidRPr="00864E4C">
        <w:rPr>
          <w:rFonts w:ascii="Verdana" w:hAnsi="Verdana"/>
          <w:sz w:val="16"/>
          <w:szCs w:val="16"/>
          <w:lang w:val="en-US"/>
        </w:rPr>
        <w:t xml:space="preserve"> </w:t>
      </w:r>
      <w:proofErr w:type="spellStart"/>
      <w:r>
        <w:rPr>
          <w:rFonts w:ascii="Verdana" w:hAnsi="Verdana"/>
          <w:sz w:val="16"/>
          <w:szCs w:val="16"/>
        </w:rPr>
        <w:t>Боннер</w:t>
      </w:r>
      <w:proofErr w:type="spellEnd"/>
      <w:r>
        <w:rPr>
          <w:rFonts w:ascii="Verdana" w:hAnsi="Verdana"/>
          <w:sz w:val="16"/>
          <w:szCs w:val="16"/>
          <w:lang w:val="en-US"/>
        </w:rPr>
        <w:t xml:space="preserve">, “Deiﬁcation, Divinization” in Augustine through the Ages, </w:t>
      </w:r>
      <w:r>
        <w:rPr>
          <w:rFonts w:ascii="Verdana" w:hAnsi="Verdana"/>
          <w:sz w:val="16"/>
          <w:szCs w:val="16"/>
        </w:rPr>
        <w:t>под</w:t>
      </w:r>
      <w:r w:rsidRPr="00864E4C">
        <w:rPr>
          <w:rFonts w:ascii="Verdana" w:hAnsi="Verdana"/>
          <w:sz w:val="16"/>
          <w:szCs w:val="16"/>
          <w:lang w:val="en-US"/>
        </w:rPr>
        <w:t xml:space="preserve"> </w:t>
      </w:r>
      <w:r>
        <w:rPr>
          <w:rFonts w:ascii="Verdana" w:hAnsi="Verdana"/>
          <w:sz w:val="16"/>
          <w:szCs w:val="16"/>
        </w:rPr>
        <w:t>общей</w:t>
      </w:r>
      <w:r w:rsidRPr="00864E4C">
        <w:rPr>
          <w:rFonts w:ascii="Verdana" w:hAnsi="Verdana"/>
          <w:sz w:val="16"/>
          <w:szCs w:val="16"/>
          <w:lang w:val="en-US"/>
        </w:rPr>
        <w:t xml:space="preserve"> </w:t>
      </w:r>
      <w:r>
        <w:rPr>
          <w:rFonts w:ascii="Verdana" w:hAnsi="Verdana"/>
          <w:sz w:val="16"/>
          <w:szCs w:val="16"/>
        </w:rPr>
        <w:t>редакцией</w:t>
      </w:r>
      <w:r w:rsidRPr="00864E4C">
        <w:rPr>
          <w:rFonts w:ascii="Verdana" w:hAnsi="Verdana"/>
          <w:sz w:val="16"/>
          <w:szCs w:val="16"/>
          <w:lang w:val="en-US"/>
        </w:rPr>
        <w:t xml:space="preserve"> </w:t>
      </w:r>
      <w:r>
        <w:rPr>
          <w:rFonts w:ascii="Verdana" w:hAnsi="Verdana"/>
          <w:sz w:val="16"/>
          <w:szCs w:val="16"/>
        </w:rPr>
        <w:t>Алана</w:t>
      </w:r>
      <w:r w:rsidRPr="00864E4C">
        <w:rPr>
          <w:rFonts w:ascii="Verdana" w:hAnsi="Verdana"/>
          <w:sz w:val="16"/>
          <w:szCs w:val="16"/>
          <w:lang w:val="en-US"/>
        </w:rPr>
        <w:t xml:space="preserve"> </w:t>
      </w:r>
      <w:r>
        <w:rPr>
          <w:rFonts w:ascii="Verdana" w:hAnsi="Verdana"/>
          <w:sz w:val="16"/>
          <w:szCs w:val="16"/>
        </w:rPr>
        <w:t>Д</w:t>
      </w:r>
      <w:r>
        <w:rPr>
          <w:rFonts w:ascii="Verdana" w:hAnsi="Verdana"/>
          <w:sz w:val="16"/>
          <w:szCs w:val="16"/>
          <w:lang w:val="en-US"/>
        </w:rPr>
        <w:t xml:space="preserve">. </w:t>
      </w:r>
      <w:r>
        <w:rPr>
          <w:rFonts w:ascii="Verdana" w:hAnsi="Verdana"/>
          <w:sz w:val="16"/>
          <w:szCs w:val="16"/>
        </w:rPr>
        <w:t>Фицджеральда</w:t>
      </w:r>
      <w:r>
        <w:rPr>
          <w:rFonts w:ascii="Verdana" w:hAnsi="Verdana"/>
          <w:sz w:val="16"/>
          <w:szCs w:val="16"/>
          <w:lang w:val="en-US"/>
        </w:rPr>
        <w:t>, (Grand Rapids, MI:</w:t>
      </w:r>
      <w:proofErr w:type="gramEnd"/>
      <w:r>
        <w:rPr>
          <w:rFonts w:ascii="Verdana" w:hAnsi="Verdana"/>
          <w:sz w:val="16"/>
          <w:szCs w:val="16"/>
          <w:lang w:val="en-US"/>
        </w:rPr>
        <w:t xml:space="preserve"> </w:t>
      </w:r>
      <w:proofErr w:type="gramStart"/>
      <w:r>
        <w:rPr>
          <w:rFonts w:ascii="Verdana" w:hAnsi="Verdana"/>
          <w:sz w:val="16"/>
          <w:szCs w:val="16"/>
          <w:lang w:val="en-US"/>
        </w:rPr>
        <w:t xml:space="preserve">Wm. B. Eerdmans Publishing Company, 1999), 265–266 </w:t>
      </w:r>
      <w:proofErr w:type="spellStart"/>
      <w:r>
        <w:rPr>
          <w:rFonts w:ascii="Verdana" w:hAnsi="Verdana"/>
          <w:sz w:val="16"/>
          <w:szCs w:val="16"/>
        </w:rPr>
        <w:t>стр</w:t>
      </w:r>
      <w:proofErr w:type="spellEnd"/>
      <w:r>
        <w:rPr>
          <w:rFonts w:ascii="Verdana" w:hAnsi="Verdana"/>
          <w:sz w:val="16"/>
          <w:szCs w:val="16"/>
          <w:lang w:val="en-US"/>
        </w:rPr>
        <w:t>.</w:t>
      </w:r>
      <w:proofErr w:type="gramEnd"/>
      <w:r>
        <w:rPr>
          <w:rFonts w:ascii="Verdana" w:hAnsi="Verdana"/>
          <w:sz w:val="16"/>
          <w:szCs w:val="16"/>
          <w:lang w:val="en-US"/>
        </w:rPr>
        <w:t xml:space="preserve"> </w:t>
      </w:r>
    </w:p>
  </w:footnote>
  <w:footnote w:id="43">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[43]</w:t>
      </w:r>
      <w:r>
        <w:rPr>
          <w:rFonts w:ascii="Verdana" w:hAnsi="Verdana"/>
          <w:sz w:val="16"/>
          <w:szCs w:val="16"/>
          <w:lang w:val="en-US"/>
        </w:rPr>
        <w:tab/>
        <w:t xml:space="preserve"> </w:t>
      </w:r>
      <w:r>
        <w:rPr>
          <w:rFonts w:ascii="Verdana" w:hAnsi="Verdana"/>
          <w:sz w:val="16"/>
          <w:szCs w:val="16"/>
        </w:rPr>
        <w:t>О</w:t>
      </w:r>
      <w:r w:rsidRPr="00864E4C">
        <w:rPr>
          <w:rFonts w:ascii="Verdana" w:hAnsi="Verdana"/>
          <w:sz w:val="16"/>
          <w:szCs w:val="16"/>
          <w:lang w:val="en-US"/>
        </w:rPr>
        <w:t xml:space="preserve"> </w:t>
      </w:r>
      <w:r>
        <w:rPr>
          <w:rFonts w:ascii="Verdana" w:hAnsi="Verdana"/>
          <w:sz w:val="16"/>
          <w:szCs w:val="16"/>
        </w:rPr>
        <w:t>важности</w:t>
      </w:r>
      <w:r w:rsidRPr="00864E4C">
        <w:rPr>
          <w:rFonts w:ascii="Verdana" w:hAnsi="Verdana"/>
          <w:sz w:val="16"/>
          <w:szCs w:val="16"/>
          <w:lang w:val="en-US"/>
        </w:rPr>
        <w:t xml:space="preserve"> </w:t>
      </w:r>
      <w:r>
        <w:rPr>
          <w:rFonts w:ascii="Verdana" w:hAnsi="Verdana"/>
          <w:sz w:val="16"/>
          <w:szCs w:val="16"/>
        </w:rPr>
        <w:t>понимания</w:t>
      </w:r>
      <w:r w:rsidRPr="00864E4C">
        <w:rPr>
          <w:rFonts w:ascii="Verdana" w:hAnsi="Verdana"/>
          <w:sz w:val="16"/>
          <w:szCs w:val="16"/>
          <w:lang w:val="en-US"/>
        </w:rPr>
        <w:t xml:space="preserve"> </w:t>
      </w:r>
      <w:r>
        <w:rPr>
          <w:rFonts w:ascii="Verdana" w:hAnsi="Verdana"/>
          <w:sz w:val="16"/>
          <w:szCs w:val="16"/>
        </w:rPr>
        <w:t>различий</w:t>
      </w:r>
      <w:r w:rsidRPr="00864E4C">
        <w:rPr>
          <w:rFonts w:ascii="Verdana" w:hAnsi="Verdana"/>
          <w:sz w:val="16"/>
          <w:szCs w:val="16"/>
          <w:lang w:val="en-US"/>
        </w:rPr>
        <w:t xml:space="preserve"> </w:t>
      </w:r>
      <w:r>
        <w:rPr>
          <w:rFonts w:ascii="Verdana" w:hAnsi="Verdana"/>
          <w:sz w:val="16"/>
          <w:szCs w:val="16"/>
        </w:rPr>
        <w:t>между</w:t>
      </w:r>
      <w:r w:rsidRPr="00864E4C">
        <w:rPr>
          <w:rFonts w:ascii="Verdana" w:hAnsi="Verdana"/>
          <w:sz w:val="16"/>
          <w:szCs w:val="16"/>
          <w:lang w:val="en-US"/>
        </w:rPr>
        <w:t xml:space="preserve"> </w:t>
      </w:r>
      <w:r>
        <w:rPr>
          <w:rFonts w:ascii="Verdana" w:hAnsi="Verdana"/>
          <w:sz w:val="16"/>
          <w:szCs w:val="16"/>
        </w:rPr>
        <w:t>разными</w:t>
      </w:r>
      <w:r w:rsidRPr="00864E4C">
        <w:rPr>
          <w:rFonts w:ascii="Verdana" w:hAnsi="Verdana"/>
          <w:sz w:val="16"/>
          <w:szCs w:val="16"/>
          <w:lang w:val="en-US"/>
        </w:rPr>
        <w:t xml:space="preserve"> </w:t>
      </w:r>
      <w:r>
        <w:rPr>
          <w:rFonts w:ascii="Verdana" w:hAnsi="Verdana"/>
          <w:sz w:val="16"/>
          <w:szCs w:val="16"/>
        </w:rPr>
        <w:t>богословиями</w:t>
      </w:r>
      <w:r>
        <w:rPr>
          <w:rFonts w:ascii="Verdana" w:hAnsi="Verdana"/>
          <w:sz w:val="16"/>
          <w:szCs w:val="16"/>
          <w:lang w:val="en-US"/>
        </w:rPr>
        <w:t xml:space="preserve">, </w:t>
      </w:r>
      <w:r>
        <w:rPr>
          <w:rFonts w:ascii="Verdana" w:hAnsi="Verdana"/>
          <w:sz w:val="16"/>
          <w:szCs w:val="16"/>
        </w:rPr>
        <w:t>которые</w:t>
      </w:r>
      <w:r w:rsidRPr="00864E4C">
        <w:rPr>
          <w:rFonts w:ascii="Verdana" w:hAnsi="Verdana"/>
          <w:sz w:val="16"/>
          <w:szCs w:val="16"/>
          <w:lang w:val="en-US"/>
        </w:rPr>
        <w:t xml:space="preserve"> </w:t>
      </w:r>
      <w:r>
        <w:rPr>
          <w:rFonts w:ascii="Verdana" w:hAnsi="Verdana"/>
          <w:sz w:val="16"/>
          <w:szCs w:val="16"/>
        </w:rPr>
        <w:t>утверждают</w:t>
      </w:r>
      <w:r>
        <w:rPr>
          <w:rFonts w:ascii="Verdana" w:hAnsi="Verdana"/>
          <w:sz w:val="16"/>
          <w:szCs w:val="16"/>
          <w:lang w:val="en-US"/>
        </w:rPr>
        <w:t xml:space="preserve">, </w:t>
      </w:r>
      <w:r>
        <w:rPr>
          <w:rFonts w:ascii="Verdana" w:hAnsi="Verdana"/>
          <w:sz w:val="16"/>
          <w:szCs w:val="16"/>
        </w:rPr>
        <w:t>что</w:t>
      </w:r>
      <w:r w:rsidRPr="00864E4C">
        <w:rPr>
          <w:rFonts w:ascii="Verdana" w:hAnsi="Verdana"/>
          <w:sz w:val="16"/>
          <w:szCs w:val="16"/>
          <w:lang w:val="en-US"/>
        </w:rPr>
        <w:t xml:space="preserve"> </w:t>
      </w:r>
      <w:r>
        <w:rPr>
          <w:rFonts w:ascii="Verdana" w:hAnsi="Verdana"/>
          <w:sz w:val="16"/>
          <w:szCs w:val="16"/>
        </w:rPr>
        <w:t>учат</w:t>
      </w:r>
      <w:r w:rsidRPr="00864E4C">
        <w:rPr>
          <w:rFonts w:ascii="Verdana" w:hAnsi="Verdana"/>
          <w:sz w:val="16"/>
          <w:szCs w:val="16"/>
          <w:lang w:val="en-US"/>
        </w:rPr>
        <w:t xml:space="preserve"> </w:t>
      </w:r>
      <w:r>
        <w:rPr>
          <w:rFonts w:ascii="Verdana" w:hAnsi="Verdana"/>
          <w:sz w:val="16"/>
          <w:szCs w:val="16"/>
        </w:rPr>
        <w:t>об</w:t>
      </w:r>
      <w:r w:rsidRPr="00864E4C">
        <w:rPr>
          <w:rFonts w:ascii="Verdana" w:hAnsi="Verdana"/>
          <w:sz w:val="16"/>
          <w:szCs w:val="16"/>
          <w:lang w:val="en-US"/>
        </w:rPr>
        <w:t xml:space="preserve"> </w:t>
      </w:r>
      <w:proofErr w:type="spellStart"/>
      <w:r>
        <w:rPr>
          <w:rFonts w:ascii="Verdana" w:hAnsi="Verdana"/>
          <w:sz w:val="16"/>
          <w:szCs w:val="16"/>
        </w:rPr>
        <w:t>обожении</w:t>
      </w:r>
      <w:proofErr w:type="spellEnd"/>
      <w:r>
        <w:rPr>
          <w:rFonts w:ascii="Verdana" w:hAnsi="Verdana"/>
          <w:sz w:val="16"/>
          <w:szCs w:val="16"/>
          <w:lang w:val="en-US"/>
        </w:rPr>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Госта</w:t>
      </w:r>
      <w:r w:rsidRPr="00864E4C">
        <w:rPr>
          <w:rFonts w:ascii="Verdana" w:hAnsi="Verdana"/>
          <w:sz w:val="16"/>
          <w:szCs w:val="16"/>
          <w:lang w:val="en-US"/>
        </w:rPr>
        <w:t xml:space="preserve"> </w:t>
      </w:r>
      <w:proofErr w:type="spellStart"/>
      <w:r>
        <w:rPr>
          <w:rFonts w:ascii="Verdana" w:hAnsi="Verdana"/>
          <w:sz w:val="16"/>
          <w:szCs w:val="16"/>
        </w:rPr>
        <w:t>Халлостена</w:t>
      </w:r>
      <w:proofErr w:type="spellEnd"/>
      <w:r>
        <w:rPr>
          <w:rFonts w:ascii="Verdana" w:hAnsi="Verdana"/>
          <w:sz w:val="16"/>
          <w:szCs w:val="16"/>
          <w:lang w:val="en-US"/>
        </w:rPr>
        <w:t xml:space="preserve"> “The Concept of </w:t>
      </w:r>
      <w:proofErr w:type="spellStart"/>
      <w:r>
        <w:rPr>
          <w:rFonts w:ascii="Verdana" w:hAnsi="Verdana"/>
          <w:sz w:val="16"/>
          <w:szCs w:val="16"/>
          <w:lang w:val="en-US"/>
        </w:rPr>
        <w:t>Theosis</w:t>
      </w:r>
      <w:proofErr w:type="spellEnd"/>
      <w:r>
        <w:rPr>
          <w:rFonts w:ascii="Verdana" w:hAnsi="Verdana"/>
          <w:sz w:val="16"/>
          <w:szCs w:val="16"/>
          <w:lang w:val="en-US"/>
        </w:rPr>
        <w:t xml:space="preserve"> in Recent Research—the Need for a Clariﬁcation”, </w:t>
      </w:r>
      <w:r>
        <w:rPr>
          <w:rFonts w:ascii="Verdana" w:hAnsi="Verdana"/>
          <w:sz w:val="16"/>
          <w:szCs w:val="16"/>
        </w:rPr>
        <w:t>а</w:t>
      </w:r>
      <w:r w:rsidRPr="00864E4C">
        <w:rPr>
          <w:rFonts w:ascii="Verdana" w:hAnsi="Verdana"/>
          <w:sz w:val="16"/>
          <w:szCs w:val="16"/>
          <w:lang w:val="en-US"/>
        </w:rPr>
        <w:t xml:space="preserve"> </w:t>
      </w:r>
      <w:r>
        <w:rPr>
          <w:rFonts w:ascii="Verdana" w:hAnsi="Verdana"/>
          <w:sz w:val="16"/>
          <w:szCs w:val="16"/>
        </w:rPr>
        <w:t>также</w:t>
      </w:r>
      <w:r w:rsidRPr="00864E4C">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Д</w:t>
      </w:r>
      <w:r>
        <w:rPr>
          <w:rFonts w:ascii="Verdana" w:hAnsi="Verdana"/>
          <w:sz w:val="16"/>
          <w:szCs w:val="16"/>
          <w:lang w:val="en-US"/>
        </w:rPr>
        <w:t xml:space="preserve">. </w:t>
      </w:r>
      <w:proofErr w:type="spellStart"/>
      <w:r>
        <w:rPr>
          <w:rFonts w:ascii="Verdana" w:hAnsi="Verdana"/>
          <w:sz w:val="16"/>
          <w:szCs w:val="16"/>
        </w:rPr>
        <w:t>Тодда</w:t>
      </w:r>
      <w:proofErr w:type="spellEnd"/>
      <w:r w:rsidRPr="00864E4C">
        <w:rPr>
          <w:rFonts w:ascii="Verdana" w:hAnsi="Verdana"/>
          <w:sz w:val="16"/>
          <w:szCs w:val="16"/>
          <w:lang w:val="en-US"/>
        </w:rPr>
        <w:t xml:space="preserve"> </w:t>
      </w:r>
      <w:proofErr w:type="spellStart"/>
      <w:r>
        <w:rPr>
          <w:rFonts w:ascii="Verdana" w:hAnsi="Verdana"/>
          <w:sz w:val="16"/>
          <w:szCs w:val="16"/>
        </w:rPr>
        <w:t>Биллингса</w:t>
      </w:r>
      <w:proofErr w:type="spellEnd"/>
      <w:r>
        <w:rPr>
          <w:rFonts w:ascii="Verdana" w:hAnsi="Verdana"/>
          <w:sz w:val="16"/>
          <w:szCs w:val="16"/>
          <w:lang w:val="en-US"/>
        </w:rPr>
        <w:t xml:space="preserve">, “United to God through Christ: </w:t>
      </w:r>
      <w:proofErr w:type="gramStart"/>
      <w:r>
        <w:rPr>
          <w:rFonts w:ascii="Verdana" w:hAnsi="Verdana"/>
          <w:sz w:val="16"/>
          <w:szCs w:val="16"/>
          <w:lang w:val="en-US"/>
        </w:rPr>
        <w:t>Assessing Calvin on the Question of Deiﬁcation”.</w:t>
      </w:r>
      <w:proofErr w:type="gramEnd"/>
      <w:r>
        <w:rPr>
          <w:rFonts w:ascii="Verdana" w:hAnsi="Verdana"/>
          <w:sz w:val="16"/>
          <w:szCs w:val="16"/>
          <w:lang w:val="en-US"/>
        </w:rPr>
        <w:t xml:space="preserve"> Both essays are forthcoming in Partakers of the Divine Nature: Deiﬁcation/</w:t>
      </w:r>
      <w:proofErr w:type="spellStart"/>
      <w:r>
        <w:rPr>
          <w:rFonts w:ascii="Verdana" w:hAnsi="Verdana"/>
          <w:sz w:val="16"/>
          <w:szCs w:val="16"/>
          <w:lang w:val="en-US"/>
        </w:rPr>
        <w:t>Theosis</w:t>
      </w:r>
      <w:proofErr w:type="spellEnd"/>
      <w:r>
        <w:rPr>
          <w:rFonts w:ascii="Verdana" w:hAnsi="Verdana"/>
          <w:sz w:val="16"/>
          <w:szCs w:val="16"/>
          <w:lang w:val="en-US"/>
        </w:rPr>
        <w:t xml:space="preserve"> in the Christian Tradition, James Pain, Michael Christensen, and Boris </w:t>
      </w:r>
      <w:proofErr w:type="spellStart"/>
      <w:r>
        <w:rPr>
          <w:rFonts w:ascii="Verdana" w:hAnsi="Verdana"/>
          <w:sz w:val="16"/>
          <w:szCs w:val="16"/>
          <w:lang w:val="en-US"/>
        </w:rPr>
        <w:t>Jakim</w:t>
      </w:r>
      <w:proofErr w:type="spellEnd"/>
      <w:r>
        <w:rPr>
          <w:rFonts w:ascii="Verdana" w:hAnsi="Verdana"/>
          <w:sz w:val="16"/>
          <w:szCs w:val="16"/>
          <w:lang w:val="en-US"/>
        </w:rPr>
        <w:t xml:space="preserve">, </w:t>
      </w:r>
      <w:proofErr w:type="gramStart"/>
      <w:r>
        <w:rPr>
          <w:rFonts w:ascii="Verdana" w:hAnsi="Verdana"/>
          <w:sz w:val="16"/>
          <w:szCs w:val="16"/>
          <w:lang w:val="en-US"/>
        </w:rPr>
        <w:t>eds</w:t>
      </w:r>
      <w:proofErr w:type="gramEnd"/>
      <w:r>
        <w:rPr>
          <w:rFonts w:ascii="Verdana" w:hAnsi="Verdana"/>
          <w:sz w:val="16"/>
          <w:szCs w:val="16"/>
          <w:lang w:val="en-US"/>
        </w:rPr>
        <w:t>.</w:t>
      </w:r>
    </w:p>
  </w:footnote>
  <w:footnote w:id="44">
    <w:p w:rsidR="00DF02AD" w:rsidRDefault="00DF02AD" w:rsidP="00DF02AD">
      <w:pPr>
        <w:pStyle w:val="a4"/>
        <w:jc w:val="both"/>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[44]</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Эдмунда</w:t>
      </w:r>
      <w:r w:rsidRPr="00864E4C">
        <w:rPr>
          <w:rFonts w:ascii="Verdana" w:hAnsi="Verdana"/>
          <w:sz w:val="16"/>
          <w:szCs w:val="16"/>
          <w:lang w:val="en-US"/>
        </w:rPr>
        <w:t xml:space="preserve"> </w:t>
      </w:r>
      <w:proofErr w:type="spellStart"/>
      <w:r>
        <w:rPr>
          <w:rFonts w:ascii="Verdana" w:hAnsi="Verdana"/>
          <w:sz w:val="16"/>
          <w:szCs w:val="16"/>
        </w:rPr>
        <w:t>Ньюи</w:t>
      </w:r>
      <w:proofErr w:type="spellEnd"/>
      <w:r>
        <w:rPr>
          <w:rFonts w:ascii="Verdana" w:hAnsi="Verdana"/>
          <w:sz w:val="16"/>
          <w:szCs w:val="16"/>
          <w:lang w:val="en-US"/>
        </w:rPr>
        <w:t xml:space="preserve"> “The Form of Reason: Participation in the Work of Richard Hooker, Benjamin </w:t>
      </w:r>
      <w:proofErr w:type="spellStart"/>
      <w:r>
        <w:rPr>
          <w:rFonts w:ascii="Verdana" w:hAnsi="Verdana"/>
          <w:sz w:val="16"/>
          <w:szCs w:val="16"/>
          <w:lang w:val="en-US"/>
        </w:rPr>
        <w:t>Whichcote</w:t>
      </w:r>
      <w:proofErr w:type="spellEnd"/>
      <w:r>
        <w:rPr>
          <w:rFonts w:ascii="Verdana" w:hAnsi="Verdana"/>
          <w:sz w:val="16"/>
          <w:szCs w:val="16"/>
          <w:lang w:val="en-US"/>
        </w:rPr>
        <w:t xml:space="preserve">, Ralph </w:t>
      </w:r>
      <w:proofErr w:type="spellStart"/>
      <w:r>
        <w:rPr>
          <w:rFonts w:ascii="Verdana" w:hAnsi="Verdana"/>
          <w:sz w:val="16"/>
          <w:szCs w:val="16"/>
          <w:lang w:val="en-US"/>
        </w:rPr>
        <w:t>Cudworth</w:t>
      </w:r>
      <w:proofErr w:type="spellEnd"/>
      <w:r>
        <w:rPr>
          <w:rFonts w:ascii="Verdana" w:hAnsi="Verdana"/>
          <w:sz w:val="16"/>
          <w:szCs w:val="16"/>
          <w:lang w:val="en-US"/>
        </w:rPr>
        <w:t xml:space="preserve"> and Jeremy Taylor”, Modern Theology, Vol.18, no. 1 (</w:t>
      </w:r>
      <w:r>
        <w:rPr>
          <w:rFonts w:ascii="Verdana" w:hAnsi="Verdana"/>
          <w:sz w:val="16"/>
          <w:szCs w:val="16"/>
        </w:rPr>
        <w:t>январь</w:t>
      </w:r>
      <w:r>
        <w:rPr>
          <w:rFonts w:ascii="Verdana" w:hAnsi="Verdana"/>
          <w:sz w:val="16"/>
          <w:szCs w:val="16"/>
          <w:lang w:val="en-US"/>
        </w:rPr>
        <w:t xml:space="preserve">, 2002), </w:t>
      </w:r>
      <w:r>
        <w:rPr>
          <w:rFonts w:ascii="Verdana" w:hAnsi="Verdana"/>
          <w:sz w:val="16"/>
          <w:szCs w:val="16"/>
        </w:rPr>
        <w:t>р</w:t>
      </w:r>
      <w:r>
        <w:rPr>
          <w:rFonts w:ascii="Verdana" w:hAnsi="Verdana"/>
          <w:sz w:val="16"/>
          <w:szCs w:val="16"/>
          <w:lang w:val="en-US"/>
        </w:rPr>
        <w:t xml:space="preserve">.1–26. </w:t>
      </w:r>
      <w:r>
        <w:rPr>
          <w:rFonts w:ascii="Verdana" w:hAnsi="Verdana"/>
          <w:sz w:val="16"/>
          <w:szCs w:val="16"/>
        </w:rPr>
        <w:t>К сожалению</w:t>
      </w:r>
      <w:r w:rsidRPr="00864E4C">
        <w:rPr>
          <w:rFonts w:ascii="Verdana" w:hAnsi="Verdana"/>
          <w:sz w:val="16"/>
          <w:szCs w:val="16"/>
        </w:rPr>
        <w:t xml:space="preserve">, </w:t>
      </w:r>
      <w:proofErr w:type="spellStart"/>
      <w:r>
        <w:rPr>
          <w:rFonts w:ascii="Verdana" w:hAnsi="Verdana"/>
          <w:sz w:val="16"/>
          <w:szCs w:val="16"/>
        </w:rPr>
        <w:t>Ньюи</w:t>
      </w:r>
      <w:proofErr w:type="spellEnd"/>
      <w:r>
        <w:rPr>
          <w:rFonts w:ascii="Verdana" w:hAnsi="Verdana"/>
          <w:sz w:val="16"/>
          <w:szCs w:val="16"/>
        </w:rPr>
        <w:t xml:space="preserve"> </w:t>
      </w:r>
      <w:proofErr w:type="gramStart"/>
      <w:r>
        <w:rPr>
          <w:rFonts w:ascii="Verdana" w:hAnsi="Verdana"/>
          <w:sz w:val="16"/>
          <w:szCs w:val="16"/>
        </w:rPr>
        <w:t>склонен</w:t>
      </w:r>
      <w:proofErr w:type="gramEnd"/>
      <w:r>
        <w:rPr>
          <w:rFonts w:ascii="Verdana" w:hAnsi="Verdana"/>
          <w:sz w:val="16"/>
          <w:szCs w:val="16"/>
        </w:rPr>
        <w:t xml:space="preserve"> изображать Кальвина и богословие Реформации в карикатурном виде</w:t>
      </w:r>
      <w:r w:rsidRPr="00864E4C">
        <w:rPr>
          <w:rFonts w:ascii="Verdana" w:hAnsi="Verdana"/>
          <w:sz w:val="16"/>
          <w:szCs w:val="16"/>
        </w:rPr>
        <w:t xml:space="preserve">. </w:t>
      </w:r>
      <w:r>
        <w:rPr>
          <w:rFonts w:ascii="Verdana" w:hAnsi="Verdana"/>
          <w:sz w:val="16"/>
          <w:szCs w:val="16"/>
        </w:rPr>
        <w:t>Поэтому</w:t>
      </w:r>
      <w:r w:rsidRPr="00864E4C">
        <w:rPr>
          <w:rFonts w:ascii="Verdana" w:hAnsi="Verdana"/>
          <w:sz w:val="16"/>
          <w:szCs w:val="16"/>
        </w:rPr>
        <w:t xml:space="preserve">, </w:t>
      </w:r>
      <w:r>
        <w:rPr>
          <w:rFonts w:ascii="Verdana" w:hAnsi="Verdana"/>
          <w:sz w:val="16"/>
          <w:szCs w:val="16"/>
        </w:rPr>
        <w:t xml:space="preserve">он не видит взаимосвязи между </w:t>
      </w:r>
      <w:proofErr w:type="spellStart"/>
      <w:r>
        <w:rPr>
          <w:rFonts w:ascii="Verdana" w:hAnsi="Verdana"/>
          <w:sz w:val="16"/>
          <w:szCs w:val="16"/>
        </w:rPr>
        <w:t>Хукером</w:t>
      </w:r>
      <w:proofErr w:type="spellEnd"/>
      <w:r>
        <w:rPr>
          <w:rFonts w:ascii="Verdana" w:hAnsi="Verdana"/>
          <w:sz w:val="16"/>
          <w:szCs w:val="16"/>
        </w:rPr>
        <w:t xml:space="preserve"> и кембриджскими платониками с Кальвином, особенно в использовании терминологии участия. </w:t>
      </w:r>
    </w:p>
  </w:footnote>
  <w:footnote w:id="45">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[45]</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особенно</w:t>
      </w:r>
      <w:r w:rsidRPr="00864E4C">
        <w:rPr>
          <w:rFonts w:ascii="Verdana" w:hAnsi="Verdana"/>
          <w:sz w:val="16"/>
          <w:szCs w:val="16"/>
          <w:lang w:val="en-US"/>
        </w:rPr>
        <w:t xml:space="preserve"> </w:t>
      </w:r>
      <w:r>
        <w:rPr>
          <w:rFonts w:ascii="Verdana" w:hAnsi="Verdana"/>
          <w:sz w:val="16"/>
          <w:szCs w:val="16"/>
        </w:rPr>
        <w:t>рождественскую</w:t>
      </w:r>
      <w:r w:rsidRPr="00864E4C">
        <w:rPr>
          <w:rFonts w:ascii="Verdana" w:hAnsi="Verdana"/>
          <w:sz w:val="16"/>
          <w:szCs w:val="16"/>
          <w:lang w:val="en-US"/>
        </w:rPr>
        <w:t xml:space="preserve"> </w:t>
      </w:r>
      <w:r>
        <w:rPr>
          <w:rFonts w:ascii="Verdana" w:hAnsi="Verdana"/>
          <w:sz w:val="16"/>
          <w:szCs w:val="16"/>
        </w:rPr>
        <w:t>проповедь</w:t>
      </w:r>
      <w:r w:rsidRPr="00864E4C">
        <w:rPr>
          <w:rFonts w:ascii="Verdana" w:hAnsi="Verdana"/>
          <w:sz w:val="16"/>
          <w:szCs w:val="16"/>
          <w:lang w:val="en-US"/>
        </w:rPr>
        <w:t xml:space="preserve"> </w:t>
      </w:r>
      <w:proofErr w:type="spellStart"/>
      <w:r>
        <w:rPr>
          <w:rFonts w:ascii="Verdana" w:hAnsi="Verdana"/>
          <w:sz w:val="16"/>
          <w:szCs w:val="16"/>
        </w:rPr>
        <w:t>Ньюмана</w:t>
      </w:r>
      <w:proofErr w:type="spellEnd"/>
      <w:r w:rsidRPr="00864E4C">
        <w:rPr>
          <w:rFonts w:ascii="Verdana" w:hAnsi="Verdana"/>
          <w:sz w:val="16"/>
          <w:szCs w:val="16"/>
          <w:lang w:val="en-US"/>
        </w:rPr>
        <w:t xml:space="preserve"> </w:t>
      </w:r>
      <w:r>
        <w:rPr>
          <w:rFonts w:ascii="Verdana" w:hAnsi="Verdana"/>
          <w:sz w:val="16"/>
          <w:szCs w:val="16"/>
        </w:rPr>
        <w:t>в</w:t>
      </w:r>
      <w:r>
        <w:rPr>
          <w:rFonts w:ascii="Verdana" w:hAnsi="Verdana"/>
          <w:sz w:val="16"/>
          <w:szCs w:val="16"/>
          <w:lang w:val="en-US"/>
        </w:rPr>
        <w:t xml:space="preserve"> “The Incarnation”</w:t>
      </w:r>
      <w:proofErr w:type="gramStart"/>
      <w:r>
        <w:rPr>
          <w:rFonts w:ascii="Verdana" w:hAnsi="Verdana"/>
          <w:sz w:val="16"/>
          <w:szCs w:val="16"/>
          <w:lang w:val="en-US"/>
        </w:rPr>
        <w:t xml:space="preserve">,  </w:t>
      </w:r>
      <w:r>
        <w:rPr>
          <w:rFonts w:ascii="Verdana" w:hAnsi="Verdana"/>
          <w:sz w:val="16"/>
          <w:szCs w:val="16"/>
        </w:rPr>
        <w:t>в</w:t>
      </w:r>
      <w:proofErr w:type="gramEnd"/>
      <w:r>
        <w:rPr>
          <w:rFonts w:ascii="Verdana" w:hAnsi="Verdana"/>
          <w:sz w:val="16"/>
          <w:szCs w:val="16"/>
          <w:lang w:val="en-US"/>
        </w:rPr>
        <w:t xml:space="preserve"> «Parochial and Plain Sermons» (San Francisco, CA: Ignatius Press, 1987), </w:t>
      </w:r>
      <w:r>
        <w:rPr>
          <w:rFonts w:ascii="Verdana" w:hAnsi="Verdana"/>
          <w:sz w:val="16"/>
          <w:szCs w:val="16"/>
        </w:rPr>
        <w:t>р</w:t>
      </w:r>
      <w:r>
        <w:rPr>
          <w:rFonts w:ascii="Verdana" w:hAnsi="Verdana"/>
          <w:sz w:val="16"/>
          <w:szCs w:val="16"/>
          <w:lang w:val="en-US"/>
        </w:rPr>
        <w:t xml:space="preserve">.242–250. </w:t>
      </w:r>
    </w:p>
  </w:footnote>
  <w:footnote w:id="46">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[46]</w:t>
      </w:r>
      <w:r>
        <w:rPr>
          <w:rFonts w:ascii="Verdana" w:hAnsi="Verdana"/>
          <w:sz w:val="16"/>
          <w:szCs w:val="16"/>
        </w:rPr>
        <w:tab/>
        <w:t xml:space="preserve"> </w:t>
      </w:r>
      <w:proofErr w:type="spellStart"/>
      <w:r>
        <w:rPr>
          <w:rFonts w:ascii="Verdana" w:hAnsi="Verdana"/>
          <w:sz w:val="16"/>
          <w:szCs w:val="16"/>
        </w:rPr>
        <w:t>Милбанк</w:t>
      </w:r>
      <w:proofErr w:type="spellEnd"/>
      <w:r>
        <w:rPr>
          <w:rFonts w:ascii="Verdana" w:hAnsi="Verdana"/>
          <w:sz w:val="16"/>
          <w:szCs w:val="16"/>
        </w:rPr>
        <w:t xml:space="preserve">,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р.138.</w:t>
      </w:r>
    </w:p>
  </w:footnote>
  <w:footnote w:id="47">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[47]</w:t>
      </w:r>
      <w:r>
        <w:rPr>
          <w:rFonts w:ascii="Verdana" w:hAnsi="Verdana"/>
          <w:sz w:val="16"/>
          <w:szCs w:val="16"/>
        </w:rPr>
        <w:tab/>
        <w:t xml:space="preserve"> Там же, стр.7–12. </w:t>
      </w:r>
    </w:p>
  </w:footnote>
  <w:footnote w:id="4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[48]</w:t>
      </w:r>
      <w:r>
        <w:rPr>
          <w:rFonts w:ascii="Verdana" w:hAnsi="Verdana"/>
          <w:sz w:val="16"/>
          <w:szCs w:val="16"/>
        </w:rPr>
        <w:tab/>
        <w:t xml:space="preserve"> </w:t>
      </w:r>
      <w:proofErr w:type="spellStart"/>
      <w:r>
        <w:rPr>
          <w:rFonts w:ascii="Verdana" w:hAnsi="Verdana"/>
          <w:sz w:val="16"/>
          <w:szCs w:val="16"/>
        </w:rPr>
        <w:t>Милбанк</w:t>
      </w:r>
      <w:proofErr w:type="spellEnd"/>
      <w:r>
        <w:rPr>
          <w:rFonts w:ascii="Verdana" w:hAnsi="Verdana"/>
          <w:sz w:val="16"/>
          <w:szCs w:val="16"/>
        </w:rPr>
        <w:t xml:space="preserve"> неоднократно ссылается на «лютеран» в качестве примера такого искажения. Кроме того, он также использует язык, посредством которого показывает, что эта критика больше относится к традиционному пониманию Августина в период Реформации и после нее. См. работу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xml:space="preserve">», стр.9–10; стр.214. </w:t>
      </w:r>
    </w:p>
  </w:footnote>
  <w:footnote w:id="49">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[49]</w:t>
      </w:r>
      <w:r>
        <w:rPr>
          <w:rFonts w:ascii="Verdana" w:hAnsi="Verdana"/>
          <w:sz w:val="16"/>
          <w:szCs w:val="16"/>
        </w:rPr>
        <w:tab/>
        <w:t xml:space="preserve"> Это приложение длинное, но наиболее значимой является его первая часть: «Я говорю, что эта воля уничтожена; но не то чтобы вся воля уничтожена, ибо в обращении человека принадлежащее его первоначальной природе остается нетронутым», «Наставление в христианской вере», 2:3:6.</w:t>
      </w:r>
    </w:p>
  </w:footnote>
  <w:footnote w:id="50">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[50]</w:t>
      </w:r>
      <w:r>
        <w:rPr>
          <w:rFonts w:ascii="Verdana" w:hAnsi="Verdana"/>
          <w:sz w:val="16"/>
          <w:szCs w:val="16"/>
          <w:lang w:val="en-US"/>
        </w:rPr>
        <w:tab/>
        <w:t xml:space="preserve"> «The Bondage and Liberation of the Will: A </w:t>
      </w:r>
      <w:proofErr w:type="spellStart"/>
      <w:r>
        <w:rPr>
          <w:rFonts w:ascii="Verdana" w:hAnsi="Verdana"/>
          <w:sz w:val="16"/>
          <w:szCs w:val="16"/>
          <w:lang w:val="en-US"/>
        </w:rPr>
        <w:t>Defence</w:t>
      </w:r>
      <w:proofErr w:type="spellEnd"/>
      <w:r>
        <w:rPr>
          <w:rFonts w:ascii="Verdana" w:hAnsi="Verdana"/>
          <w:sz w:val="16"/>
          <w:szCs w:val="16"/>
          <w:lang w:val="en-US"/>
        </w:rPr>
        <w:t xml:space="preserve"> of the Orthodox Doctrine of Human Choice against </w:t>
      </w:r>
      <w:proofErr w:type="spellStart"/>
      <w:r>
        <w:rPr>
          <w:rFonts w:ascii="Verdana" w:hAnsi="Verdana"/>
          <w:sz w:val="16"/>
          <w:szCs w:val="16"/>
          <w:lang w:val="en-US"/>
        </w:rPr>
        <w:t>Pighius</w:t>
      </w:r>
      <w:proofErr w:type="spellEnd"/>
      <w:r>
        <w:rPr>
          <w:rFonts w:ascii="Verdana" w:hAnsi="Verdana"/>
          <w:sz w:val="16"/>
          <w:szCs w:val="16"/>
          <w:lang w:val="en-US"/>
        </w:rPr>
        <w:t xml:space="preserve">, </w:t>
      </w:r>
      <w:r>
        <w:rPr>
          <w:rFonts w:ascii="Verdana" w:hAnsi="Verdana"/>
          <w:sz w:val="16"/>
          <w:szCs w:val="16"/>
        </w:rPr>
        <w:t>перевод</w:t>
      </w:r>
      <w:r w:rsidRPr="00864E4C">
        <w:rPr>
          <w:rFonts w:ascii="Verdana" w:hAnsi="Verdana"/>
          <w:sz w:val="16"/>
          <w:szCs w:val="16"/>
          <w:lang w:val="en-US"/>
        </w:rPr>
        <w:t xml:space="preserve"> </w:t>
      </w:r>
      <w:proofErr w:type="spellStart"/>
      <w:r>
        <w:rPr>
          <w:rFonts w:ascii="Verdana" w:hAnsi="Verdana"/>
          <w:sz w:val="16"/>
          <w:szCs w:val="16"/>
        </w:rPr>
        <w:t>Грэма</w:t>
      </w:r>
      <w:proofErr w:type="spellEnd"/>
      <w:r w:rsidRPr="00864E4C">
        <w:rPr>
          <w:rFonts w:ascii="Verdana" w:hAnsi="Verdana"/>
          <w:sz w:val="16"/>
          <w:szCs w:val="16"/>
          <w:lang w:val="en-US"/>
        </w:rPr>
        <w:t xml:space="preserve"> </w:t>
      </w:r>
      <w:r>
        <w:rPr>
          <w:rFonts w:ascii="Verdana" w:hAnsi="Verdana"/>
          <w:sz w:val="16"/>
          <w:szCs w:val="16"/>
        </w:rPr>
        <w:t>И</w:t>
      </w:r>
      <w:r>
        <w:rPr>
          <w:rFonts w:ascii="Verdana" w:hAnsi="Verdana"/>
          <w:sz w:val="16"/>
          <w:szCs w:val="16"/>
          <w:lang w:val="en-US"/>
        </w:rPr>
        <w:t xml:space="preserve">. </w:t>
      </w:r>
      <w:r>
        <w:rPr>
          <w:rFonts w:ascii="Verdana" w:hAnsi="Verdana"/>
          <w:sz w:val="16"/>
          <w:szCs w:val="16"/>
        </w:rPr>
        <w:t>Дэвиса</w:t>
      </w:r>
      <w:r>
        <w:rPr>
          <w:rFonts w:ascii="Verdana" w:hAnsi="Verdana"/>
          <w:sz w:val="16"/>
          <w:szCs w:val="16"/>
          <w:lang w:val="en-US"/>
        </w:rPr>
        <w:t xml:space="preserve">, </w:t>
      </w:r>
      <w:r>
        <w:rPr>
          <w:rFonts w:ascii="Verdana" w:hAnsi="Verdana"/>
          <w:sz w:val="16"/>
          <w:szCs w:val="16"/>
        </w:rPr>
        <w:t>под</w:t>
      </w:r>
      <w:r w:rsidRPr="00864E4C">
        <w:rPr>
          <w:rFonts w:ascii="Verdana" w:hAnsi="Verdana"/>
          <w:sz w:val="16"/>
          <w:szCs w:val="16"/>
          <w:lang w:val="en-US"/>
        </w:rPr>
        <w:t xml:space="preserve"> </w:t>
      </w:r>
      <w:r>
        <w:rPr>
          <w:rFonts w:ascii="Verdana" w:hAnsi="Verdana"/>
          <w:sz w:val="16"/>
          <w:szCs w:val="16"/>
        </w:rPr>
        <w:t>общей</w:t>
      </w:r>
      <w:r w:rsidRPr="00864E4C">
        <w:rPr>
          <w:rFonts w:ascii="Verdana" w:hAnsi="Verdana"/>
          <w:sz w:val="16"/>
          <w:szCs w:val="16"/>
          <w:lang w:val="en-US"/>
        </w:rPr>
        <w:t xml:space="preserve"> </w:t>
      </w:r>
      <w:r>
        <w:rPr>
          <w:rFonts w:ascii="Verdana" w:hAnsi="Verdana"/>
          <w:sz w:val="16"/>
          <w:szCs w:val="16"/>
        </w:rPr>
        <w:t>редакцией</w:t>
      </w:r>
      <w:r w:rsidRPr="00864E4C">
        <w:rPr>
          <w:rFonts w:ascii="Verdana" w:hAnsi="Verdana"/>
          <w:sz w:val="16"/>
          <w:szCs w:val="16"/>
          <w:lang w:val="en-US"/>
        </w:rPr>
        <w:t xml:space="preserve"> </w:t>
      </w:r>
      <w:r>
        <w:rPr>
          <w:rFonts w:ascii="Verdana" w:hAnsi="Verdana"/>
          <w:sz w:val="16"/>
          <w:szCs w:val="16"/>
        </w:rPr>
        <w:t>А</w:t>
      </w:r>
      <w:r>
        <w:rPr>
          <w:rFonts w:ascii="Verdana" w:hAnsi="Verdana"/>
          <w:sz w:val="16"/>
          <w:szCs w:val="16"/>
          <w:lang w:val="en-US"/>
        </w:rPr>
        <w:t xml:space="preserve">. </w:t>
      </w:r>
      <w:r>
        <w:rPr>
          <w:rFonts w:ascii="Verdana" w:hAnsi="Verdana"/>
          <w:sz w:val="16"/>
          <w:szCs w:val="16"/>
        </w:rPr>
        <w:t>Н</w:t>
      </w:r>
      <w:r>
        <w:rPr>
          <w:rFonts w:ascii="Verdana" w:hAnsi="Verdana"/>
          <w:sz w:val="16"/>
          <w:szCs w:val="16"/>
          <w:lang w:val="en-US"/>
        </w:rPr>
        <w:t xml:space="preserve">. </w:t>
      </w:r>
      <w:r>
        <w:rPr>
          <w:rFonts w:ascii="Verdana" w:hAnsi="Verdana"/>
          <w:sz w:val="16"/>
          <w:szCs w:val="16"/>
        </w:rPr>
        <w:t>С</w:t>
      </w:r>
      <w:r>
        <w:rPr>
          <w:rFonts w:ascii="Verdana" w:hAnsi="Verdana"/>
          <w:sz w:val="16"/>
          <w:szCs w:val="16"/>
          <w:lang w:val="en-US"/>
        </w:rPr>
        <w:t xml:space="preserve">. </w:t>
      </w:r>
      <w:proofErr w:type="spellStart"/>
      <w:r>
        <w:rPr>
          <w:rFonts w:ascii="Verdana" w:hAnsi="Verdana"/>
          <w:sz w:val="16"/>
          <w:szCs w:val="16"/>
        </w:rPr>
        <w:t>Лэйна</w:t>
      </w:r>
      <w:proofErr w:type="spellEnd"/>
      <w:r>
        <w:rPr>
          <w:rFonts w:ascii="Verdana" w:hAnsi="Verdana"/>
          <w:sz w:val="16"/>
          <w:szCs w:val="16"/>
          <w:lang w:val="en-US"/>
        </w:rPr>
        <w:t xml:space="preserve">, (Grand Rapids, MI: Baker, 1996), </w:t>
      </w:r>
      <w:proofErr w:type="spellStart"/>
      <w:r>
        <w:rPr>
          <w:rFonts w:ascii="Verdana" w:hAnsi="Verdana"/>
          <w:sz w:val="16"/>
          <w:szCs w:val="16"/>
        </w:rPr>
        <w:t>стр</w:t>
      </w:r>
      <w:proofErr w:type="spellEnd"/>
      <w:r>
        <w:rPr>
          <w:rFonts w:ascii="Verdana" w:hAnsi="Verdana"/>
          <w:sz w:val="16"/>
          <w:szCs w:val="16"/>
          <w:lang w:val="en-US"/>
        </w:rPr>
        <w:t xml:space="preserve">.212  </w:t>
      </w:r>
    </w:p>
  </w:footnote>
  <w:footnote w:id="51">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[51]</w:t>
      </w:r>
      <w:r>
        <w:rPr>
          <w:rFonts w:ascii="Verdana" w:hAnsi="Verdana"/>
          <w:sz w:val="16"/>
          <w:szCs w:val="16"/>
        </w:rPr>
        <w:tab/>
        <w:t xml:space="preserve"> «Сущность духовной жизни Адама заключалась в союзе и единении с Творцом», «Наставление в христианской вере», 2:1:5. </w:t>
      </w:r>
    </w:p>
  </w:footnote>
  <w:footnote w:id="52">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[52]</w:t>
      </w:r>
      <w:r>
        <w:rPr>
          <w:rFonts w:ascii="Verdana" w:hAnsi="Verdana"/>
          <w:sz w:val="16"/>
          <w:szCs w:val="16"/>
          <w:lang w:val="en-US"/>
        </w:rPr>
        <w:tab/>
        <w:t xml:space="preserve"> </w:t>
      </w:r>
      <w:r>
        <w:rPr>
          <w:rFonts w:ascii="Verdana" w:hAnsi="Verdana"/>
          <w:sz w:val="16"/>
          <w:szCs w:val="16"/>
        </w:rPr>
        <w:t>Смотрите</w:t>
      </w:r>
      <w:r w:rsidRPr="00864E4C">
        <w:rPr>
          <w:rFonts w:ascii="Verdana" w:hAnsi="Verdana"/>
          <w:sz w:val="16"/>
          <w:szCs w:val="16"/>
          <w:lang w:val="en-US"/>
        </w:rPr>
        <w:t xml:space="preserve"> </w:t>
      </w:r>
      <w:r>
        <w:rPr>
          <w:rFonts w:ascii="Verdana" w:hAnsi="Verdana"/>
          <w:sz w:val="16"/>
          <w:szCs w:val="16"/>
        </w:rPr>
        <w:t>ссылки</w:t>
      </w:r>
      <w:r w:rsidRPr="00864E4C">
        <w:rPr>
          <w:rFonts w:ascii="Verdana" w:hAnsi="Verdana"/>
          <w:sz w:val="16"/>
          <w:szCs w:val="16"/>
          <w:lang w:val="en-US"/>
        </w:rPr>
        <w:t xml:space="preserve"> </w:t>
      </w:r>
      <w:r>
        <w:rPr>
          <w:rFonts w:ascii="Verdana" w:hAnsi="Verdana"/>
          <w:sz w:val="16"/>
          <w:szCs w:val="16"/>
        </w:rPr>
        <w:t>на</w:t>
      </w:r>
      <w:r>
        <w:rPr>
          <w:rFonts w:ascii="Verdana" w:hAnsi="Verdana"/>
          <w:sz w:val="16"/>
          <w:szCs w:val="16"/>
          <w:lang w:val="en-US"/>
        </w:rPr>
        <w:t xml:space="preserve"> «Bondage and Liberation of the Will» </w:t>
      </w:r>
      <w:r>
        <w:rPr>
          <w:rFonts w:ascii="Verdana" w:hAnsi="Verdana"/>
          <w:sz w:val="16"/>
          <w:szCs w:val="16"/>
        </w:rPr>
        <w:t>в</w:t>
      </w:r>
      <w:r>
        <w:rPr>
          <w:rFonts w:ascii="Verdana" w:hAnsi="Verdana"/>
          <w:sz w:val="16"/>
          <w:szCs w:val="16"/>
          <w:lang w:val="en-US"/>
        </w:rPr>
        <w:t xml:space="preserve"> «</w:t>
      </w:r>
      <w:proofErr w:type="spellStart"/>
      <w:r>
        <w:rPr>
          <w:rFonts w:ascii="Verdana" w:hAnsi="Verdana"/>
          <w:sz w:val="16"/>
          <w:szCs w:val="16"/>
          <w:lang w:val="en-US"/>
        </w:rPr>
        <w:t>Ioannis</w:t>
      </w:r>
      <w:proofErr w:type="spellEnd"/>
      <w:r>
        <w:rPr>
          <w:rFonts w:ascii="Verdana" w:hAnsi="Verdana"/>
          <w:sz w:val="16"/>
          <w:szCs w:val="16"/>
          <w:lang w:val="en-US"/>
        </w:rPr>
        <w:t xml:space="preserve"> </w:t>
      </w:r>
      <w:proofErr w:type="spellStart"/>
      <w:r>
        <w:rPr>
          <w:rFonts w:ascii="Verdana" w:hAnsi="Verdana"/>
          <w:sz w:val="16"/>
          <w:szCs w:val="16"/>
          <w:lang w:val="en-US"/>
        </w:rPr>
        <w:t>Calvini</w:t>
      </w:r>
      <w:proofErr w:type="spellEnd"/>
      <w:r>
        <w:rPr>
          <w:rFonts w:ascii="Verdana" w:hAnsi="Verdana"/>
          <w:sz w:val="16"/>
          <w:szCs w:val="16"/>
          <w:lang w:val="en-US"/>
        </w:rPr>
        <w:t xml:space="preserve"> opera quae </w:t>
      </w:r>
      <w:proofErr w:type="spellStart"/>
      <w:r>
        <w:rPr>
          <w:rFonts w:ascii="Verdana" w:hAnsi="Verdana"/>
          <w:sz w:val="16"/>
          <w:szCs w:val="16"/>
          <w:lang w:val="en-US"/>
        </w:rPr>
        <w:t>supersunt</w:t>
      </w:r>
      <w:proofErr w:type="spellEnd"/>
      <w:r>
        <w:rPr>
          <w:rFonts w:ascii="Verdana" w:hAnsi="Verdana"/>
          <w:sz w:val="16"/>
          <w:szCs w:val="16"/>
          <w:lang w:val="en-US"/>
        </w:rPr>
        <w:t xml:space="preserve"> </w:t>
      </w:r>
      <w:proofErr w:type="spellStart"/>
      <w:r>
        <w:rPr>
          <w:rFonts w:ascii="Verdana" w:hAnsi="Verdana"/>
          <w:sz w:val="16"/>
          <w:szCs w:val="16"/>
          <w:lang w:val="en-US"/>
        </w:rPr>
        <w:t>omnia</w:t>
      </w:r>
      <w:proofErr w:type="spellEnd"/>
      <w:r>
        <w:rPr>
          <w:rFonts w:ascii="Verdana" w:hAnsi="Verdana"/>
          <w:sz w:val="16"/>
          <w:szCs w:val="16"/>
          <w:lang w:val="en-US"/>
        </w:rPr>
        <w:t xml:space="preserve">», 2:263, 264, 284, 290, 4:331, 5:361, 6:381. </w:t>
      </w:r>
      <w:r>
        <w:rPr>
          <w:rFonts w:ascii="Verdana" w:hAnsi="Verdana"/>
          <w:sz w:val="16"/>
          <w:szCs w:val="16"/>
        </w:rPr>
        <w:t>Также</w:t>
      </w:r>
      <w:r w:rsidRPr="00864E4C">
        <w:rPr>
          <w:rFonts w:ascii="Verdana" w:hAnsi="Verdana"/>
          <w:sz w:val="16"/>
          <w:szCs w:val="16"/>
          <w:lang w:val="en-US"/>
        </w:rPr>
        <w:t xml:space="preserve"> </w:t>
      </w:r>
      <w:r>
        <w:rPr>
          <w:rFonts w:ascii="Verdana" w:hAnsi="Verdana"/>
          <w:sz w:val="16"/>
          <w:szCs w:val="16"/>
        </w:rPr>
        <w:t>смотрите</w:t>
      </w:r>
      <w:r>
        <w:rPr>
          <w:rFonts w:ascii="Verdana" w:hAnsi="Verdana"/>
          <w:sz w:val="16"/>
          <w:szCs w:val="16"/>
          <w:lang w:val="en-US"/>
        </w:rPr>
        <w:t xml:space="preserve">, “Calvin’s Use of Aristotle”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предисловии</w:t>
      </w:r>
      <w:r w:rsidRPr="00864E4C">
        <w:rPr>
          <w:rFonts w:ascii="Verdana" w:hAnsi="Verdana"/>
          <w:sz w:val="16"/>
          <w:szCs w:val="16"/>
          <w:lang w:val="en-US"/>
        </w:rPr>
        <w:t xml:space="preserve"> </w:t>
      </w:r>
      <w:r>
        <w:rPr>
          <w:rFonts w:ascii="Verdana" w:hAnsi="Verdana"/>
          <w:sz w:val="16"/>
          <w:szCs w:val="16"/>
        </w:rPr>
        <w:t>к</w:t>
      </w:r>
      <w:r w:rsidRPr="00864E4C">
        <w:rPr>
          <w:rFonts w:ascii="Verdana" w:hAnsi="Verdana"/>
          <w:sz w:val="16"/>
          <w:szCs w:val="16"/>
          <w:lang w:val="en-US"/>
        </w:rPr>
        <w:t xml:space="preserve"> </w:t>
      </w:r>
      <w:r>
        <w:rPr>
          <w:rFonts w:ascii="Verdana" w:hAnsi="Verdana"/>
          <w:sz w:val="16"/>
          <w:szCs w:val="16"/>
        </w:rPr>
        <w:t>книге</w:t>
      </w:r>
      <w:r w:rsidRPr="00864E4C">
        <w:rPr>
          <w:rFonts w:ascii="Verdana" w:hAnsi="Verdana"/>
          <w:sz w:val="16"/>
          <w:szCs w:val="16"/>
          <w:lang w:val="en-US"/>
        </w:rPr>
        <w:t xml:space="preserve"> </w:t>
      </w:r>
      <w:r>
        <w:rPr>
          <w:rFonts w:ascii="Verdana" w:hAnsi="Verdana"/>
          <w:sz w:val="16"/>
          <w:szCs w:val="16"/>
        </w:rPr>
        <w:t>Кальвина</w:t>
      </w:r>
      <w:r>
        <w:rPr>
          <w:rFonts w:ascii="Verdana" w:hAnsi="Verdana"/>
          <w:sz w:val="16"/>
          <w:szCs w:val="16"/>
          <w:lang w:val="en-US"/>
        </w:rPr>
        <w:t xml:space="preserve">, «Bondage and Liberation of the Will», </w:t>
      </w:r>
      <w:r>
        <w:rPr>
          <w:rFonts w:ascii="Verdana" w:hAnsi="Verdana"/>
          <w:sz w:val="16"/>
          <w:szCs w:val="16"/>
        </w:rPr>
        <w:t>под</w:t>
      </w:r>
      <w:r w:rsidRPr="00864E4C">
        <w:rPr>
          <w:rFonts w:ascii="Verdana" w:hAnsi="Verdana"/>
          <w:sz w:val="16"/>
          <w:szCs w:val="16"/>
          <w:lang w:val="en-US"/>
        </w:rPr>
        <w:t xml:space="preserve"> </w:t>
      </w:r>
      <w:r>
        <w:rPr>
          <w:rFonts w:ascii="Verdana" w:hAnsi="Verdana"/>
          <w:sz w:val="16"/>
          <w:szCs w:val="16"/>
        </w:rPr>
        <w:t>общей</w:t>
      </w:r>
      <w:r w:rsidRPr="00864E4C">
        <w:rPr>
          <w:rFonts w:ascii="Verdana" w:hAnsi="Verdana"/>
          <w:sz w:val="16"/>
          <w:szCs w:val="16"/>
          <w:lang w:val="en-US"/>
        </w:rPr>
        <w:t xml:space="preserve"> </w:t>
      </w:r>
      <w:r>
        <w:rPr>
          <w:rFonts w:ascii="Verdana" w:hAnsi="Verdana"/>
          <w:sz w:val="16"/>
          <w:szCs w:val="16"/>
        </w:rPr>
        <w:t>редакцией</w:t>
      </w:r>
      <w:r w:rsidRPr="00864E4C">
        <w:rPr>
          <w:rFonts w:ascii="Verdana" w:hAnsi="Verdana"/>
          <w:sz w:val="16"/>
          <w:szCs w:val="16"/>
          <w:lang w:val="en-US"/>
        </w:rPr>
        <w:t xml:space="preserve"> </w:t>
      </w:r>
      <w:proofErr w:type="spellStart"/>
      <w:r>
        <w:rPr>
          <w:rFonts w:ascii="Verdana" w:hAnsi="Verdana"/>
          <w:sz w:val="16"/>
          <w:szCs w:val="16"/>
        </w:rPr>
        <w:t>Лэйна</w:t>
      </w:r>
      <w:proofErr w:type="spellEnd"/>
      <w:r>
        <w:rPr>
          <w:rFonts w:ascii="Verdana" w:hAnsi="Verdana"/>
          <w:sz w:val="16"/>
          <w:szCs w:val="16"/>
          <w:lang w:val="en-US"/>
        </w:rPr>
        <w:t xml:space="preserve">, </w:t>
      </w:r>
      <w:proofErr w:type="spellStart"/>
      <w:r>
        <w:rPr>
          <w:rFonts w:ascii="Verdana" w:hAnsi="Verdana"/>
          <w:sz w:val="16"/>
          <w:szCs w:val="16"/>
        </w:rPr>
        <w:t>стр</w:t>
      </w:r>
      <w:proofErr w:type="spellEnd"/>
      <w:r>
        <w:rPr>
          <w:rFonts w:ascii="Verdana" w:hAnsi="Verdana"/>
          <w:sz w:val="16"/>
          <w:szCs w:val="16"/>
          <w:lang w:val="en-US"/>
        </w:rPr>
        <w:t>.xxiv–xxvi .</w:t>
      </w:r>
    </w:p>
  </w:footnote>
  <w:footnote w:id="53">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[53]</w:t>
      </w:r>
      <w:r>
        <w:rPr>
          <w:rFonts w:ascii="Verdana" w:hAnsi="Verdana"/>
          <w:sz w:val="16"/>
          <w:szCs w:val="16"/>
          <w:lang w:val="en-US"/>
        </w:rPr>
        <w:tab/>
        <w:t xml:space="preserve"> «</w:t>
      </w:r>
      <w:r>
        <w:rPr>
          <w:rFonts w:ascii="Verdana" w:hAnsi="Verdana"/>
          <w:sz w:val="16"/>
          <w:szCs w:val="16"/>
        </w:rPr>
        <w:t>Наставление</w:t>
      </w:r>
      <w:r w:rsidRPr="00864E4C">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христианской</w:t>
      </w:r>
      <w:r w:rsidRPr="00864E4C">
        <w:rPr>
          <w:rFonts w:ascii="Verdana" w:hAnsi="Verdana"/>
          <w:sz w:val="16"/>
          <w:szCs w:val="16"/>
          <w:lang w:val="en-US"/>
        </w:rPr>
        <w:t xml:space="preserve"> </w:t>
      </w:r>
      <w:r>
        <w:rPr>
          <w:rFonts w:ascii="Verdana" w:hAnsi="Verdana"/>
          <w:sz w:val="16"/>
          <w:szCs w:val="16"/>
        </w:rPr>
        <w:t>вере</w:t>
      </w:r>
      <w:r>
        <w:rPr>
          <w:rFonts w:ascii="Verdana" w:hAnsi="Verdana"/>
          <w:sz w:val="16"/>
          <w:szCs w:val="16"/>
          <w:lang w:val="en-US"/>
        </w:rPr>
        <w:t>», 2:2:1.</w:t>
      </w:r>
    </w:p>
  </w:footnote>
  <w:footnote w:id="54">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[54]</w:t>
      </w:r>
      <w:r>
        <w:rPr>
          <w:rFonts w:ascii="Verdana" w:hAnsi="Verdana"/>
          <w:sz w:val="16"/>
          <w:szCs w:val="16"/>
          <w:lang w:val="en-US"/>
        </w:rPr>
        <w:tab/>
        <w:t xml:space="preserve"> </w:t>
      </w:r>
      <w:r>
        <w:rPr>
          <w:rFonts w:ascii="Verdana" w:hAnsi="Verdana"/>
          <w:sz w:val="16"/>
          <w:szCs w:val="16"/>
        </w:rPr>
        <w:t>Смотрите</w:t>
      </w:r>
      <w:r w:rsidRPr="00864E4C">
        <w:rPr>
          <w:rFonts w:ascii="Verdana" w:hAnsi="Verdana"/>
          <w:sz w:val="16"/>
          <w:szCs w:val="16"/>
          <w:lang w:val="en-US"/>
        </w:rPr>
        <w:t xml:space="preserve"> </w:t>
      </w:r>
      <w:r>
        <w:rPr>
          <w:rFonts w:ascii="Verdana" w:hAnsi="Verdana"/>
          <w:sz w:val="16"/>
          <w:szCs w:val="16"/>
        </w:rPr>
        <w:t>работу</w:t>
      </w:r>
      <w:r>
        <w:rPr>
          <w:rFonts w:ascii="Verdana" w:hAnsi="Verdana"/>
          <w:sz w:val="16"/>
          <w:szCs w:val="16"/>
          <w:lang w:val="en-US"/>
        </w:rPr>
        <w:t xml:space="preserve"> «Bondage and Liberation of the Will» </w:t>
      </w:r>
      <w:r>
        <w:rPr>
          <w:rFonts w:ascii="Verdana" w:hAnsi="Verdana"/>
          <w:sz w:val="16"/>
          <w:szCs w:val="16"/>
        </w:rPr>
        <w:t>в</w:t>
      </w:r>
      <w:r>
        <w:rPr>
          <w:rFonts w:ascii="Verdana" w:hAnsi="Verdana"/>
          <w:sz w:val="16"/>
          <w:szCs w:val="16"/>
          <w:lang w:val="en-US"/>
        </w:rPr>
        <w:t xml:space="preserve"> «</w:t>
      </w:r>
      <w:proofErr w:type="spellStart"/>
      <w:r>
        <w:rPr>
          <w:rFonts w:ascii="Verdana" w:hAnsi="Verdana"/>
          <w:sz w:val="16"/>
          <w:szCs w:val="16"/>
          <w:lang w:val="en-US"/>
        </w:rPr>
        <w:t>Ioannis</w:t>
      </w:r>
      <w:proofErr w:type="spellEnd"/>
      <w:r>
        <w:rPr>
          <w:rFonts w:ascii="Verdana" w:hAnsi="Verdana"/>
          <w:sz w:val="16"/>
          <w:szCs w:val="16"/>
          <w:lang w:val="en-US"/>
        </w:rPr>
        <w:t xml:space="preserve"> </w:t>
      </w:r>
      <w:proofErr w:type="spellStart"/>
      <w:r>
        <w:rPr>
          <w:rFonts w:ascii="Verdana" w:hAnsi="Verdana"/>
          <w:sz w:val="16"/>
          <w:szCs w:val="16"/>
          <w:lang w:val="en-US"/>
        </w:rPr>
        <w:t>Calvini</w:t>
      </w:r>
      <w:proofErr w:type="spellEnd"/>
      <w:r>
        <w:rPr>
          <w:rFonts w:ascii="Verdana" w:hAnsi="Verdana"/>
          <w:sz w:val="16"/>
          <w:szCs w:val="16"/>
          <w:lang w:val="en-US"/>
        </w:rPr>
        <w:t xml:space="preserve"> opera quae </w:t>
      </w:r>
      <w:proofErr w:type="spellStart"/>
      <w:r>
        <w:rPr>
          <w:rFonts w:ascii="Verdana" w:hAnsi="Verdana"/>
          <w:sz w:val="16"/>
          <w:szCs w:val="16"/>
          <w:lang w:val="en-US"/>
        </w:rPr>
        <w:t>supersunt</w:t>
      </w:r>
      <w:proofErr w:type="spellEnd"/>
      <w:r>
        <w:rPr>
          <w:rFonts w:ascii="Verdana" w:hAnsi="Verdana"/>
          <w:sz w:val="16"/>
          <w:szCs w:val="16"/>
          <w:lang w:val="en-US"/>
        </w:rPr>
        <w:t xml:space="preserve"> </w:t>
      </w:r>
      <w:proofErr w:type="spellStart"/>
      <w:r>
        <w:rPr>
          <w:rFonts w:ascii="Verdana" w:hAnsi="Verdana"/>
          <w:sz w:val="16"/>
          <w:szCs w:val="16"/>
          <w:lang w:val="en-US"/>
        </w:rPr>
        <w:t>omnia</w:t>
      </w:r>
      <w:proofErr w:type="spellEnd"/>
      <w:r>
        <w:rPr>
          <w:rFonts w:ascii="Verdana" w:hAnsi="Verdana"/>
          <w:sz w:val="16"/>
          <w:szCs w:val="16"/>
          <w:lang w:val="en-US"/>
        </w:rPr>
        <w:t xml:space="preserve">», 2:259, </w:t>
      </w:r>
      <w:proofErr w:type="spellStart"/>
      <w:r>
        <w:rPr>
          <w:rFonts w:ascii="Verdana" w:hAnsi="Verdana"/>
          <w:sz w:val="16"/>
          <w:szCs w:val="16"/>
        </w:rPr>
        <w:t>стр</w:t>
      </w:r>
      <w:proofErr w:type="spellEnd"/>
      <w:r>
        <w:rPr>
          <w:rFonts w:ascii="Verdana" w:hAnsi="Verdana"/>
          <w:sz w:val="16"/>
          <w:szCs w:val="16"/>
          <w:lang w:val="en-US"/>
        </w:rPr>
        <w:t xml:space="preserve">.263–264. </w:t>
      </w:r>
    </w:p>
  </w:footnote>
  <w:footnote w:id="55">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[55]</w:t>
      </w:r>
      <w:r>
        <w:rPr>
          <w:rFonts w:ascii="Verdana" w:hAnsi="Verdana"/>
          <w:sz w:val="16"/>
          <w:szCs w:val="16"/>
        </w:rPr>
        <w:tab/>
        <w:t xml:space="preserve"> В книге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w:t>
      </w:r>
      <w:proofErr w:type="spellStart"/>
      <w:r>
        <w:rPr>
          <w:rFonts w:ascii="Verdana" w:hAnsi="Verdana"/>
          <w:sz w:val="16"/>
          <w:szCs w:val="16"/>
        </w:rPr>
        <w:t>Милбанк</w:t>
      </w:r>
      <w:proofErr w:type="spellEnd"/>
      <w:r>
        <w:rPr>
          <w:rFonts w:ascii="Verdana" w:hAnsi="Verdana"/>
          <w:sz w:val="16"/>
          <w:szCs w:val="16"/>
        </w:rPr>
        <w:t xml:space="preserve"> признает свое согласие с Кальвином относительно того, что истинная свобода возможна только благодаря божественному действию Святого Духа. См.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стр.7. </w:t>
      </w:r>
    </w:p>
  </w:footnote>
  <w:footnote w:id="56">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[56]</w:t>
      </w:r>
      <w:r>
        <w:rPr>
          <w:rFonts w:ascii="Verdana" w:hAnsi="Verdana"/>
          <w:sz w:val="16"/>
          <w:szCs w:val="16"/>
        </w:rPr>
        <w:tab/>
        <w:t xml:space="preserve"> «Наставление в христианской вере», 3:20:1.</w:t>
      </w:r>
    </w:p>
  </w:footnote>
  <w:footnote w:id="57">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[57]</w:t>
      </w:r>
      <w:r>
        <w:rPr>
          <w:rFonts w:ascii="Verdana" w:hAnsi="Verdana"/>
          <w:sz w:val="16"/>
          <w:szCs w:val="16"/>
        </w:rPr>
        <w:tab/>
        <w:t xml:space="preserve"> «Наставление в христианской вере», 3:20:4, 8, 11. Кальвин говорит об определенных «правилах» правильной молитвы, 3:20:4–14.</w:t>
      </w:r>
    </w:p>
  </w:footnote>
  <w:footnote w:id="5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[58]</w:t>
      </w:r>
      <w:r>
        <w:rPr>
          <w:rFonts w:ascii="Verdana" w:hAnsi="Verdana"/>
          <w:sz w:val="16"/>
          <w:szCs w:val="16"/>
        </w:rPr>
        <w:tab/>
        <w:t xml:space="preserve"> «Наставление в христианской вере», 3:20:4–5.</w:t>
      </w:r>
    </w:p>
  </w:footnote>
  <w:footnote w:id="59">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[59]</w:t>
      </w:r>
      <w:r>
        <w:rPr>
          <w:rFonts w:ascii="Verdana" w:hAnsi="Verdana"/>
          <w:sz w:val="16"/>
          <w:szCs w:val="16"/>
        </w:rPr>
        <w:tab/>
        <w:t xml:space="preserve"> «Наставление в христианской вере», 3:20:1.</w:t>
      </w:r>
    </w:p>
  </w:footnote>
  <w:footnote w:id="60">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[60]</w:t>
      </w:r>
      <w:r>
        <w:rPr>
          <w:rFonts w:ascii="Verdana" w:hAnsi="Verdana"/>
          <w:sz w:val="16"/>
          <w:szCs w:val="16"/>
        </w:rPr>
        <w:tab/>
        <w:t xml:space="preserve"> «Наставление в христианской вере», 3:20:3.</w:t>
      </w:r>
    </w:p>
  </w:footnote>
  <w:footnote w:id="61">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[61]</w:t>
      </w:r>
      <w:r>
        <w:rPr>
          <w:rFonts w:ascii="Verdana" w:hAnsi="Verdana"/>
          <w:sz w:val="16"/>
          <w:szCs w:val="16"/>
        </w:rPr>
        <w:tab/>
        <w:t xml:space="preserve"> «Наставление в христианской вере», 3:20:5, (выделено автором статьи).</w:t>
      </w:r>
    </w:p>
  </w:footnote>
  <w:footnote w:id="62">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[62]</w:t>
      </w:r>
      <w:r>
        <w:rPr>
          <w:rFonts w:ascii="Verdana" w:hAnsi="Verdana"/>
          <w:sz w:val="16"/>
          <w:szCs w:val="16"/>
        </w:rPr>
        <w:tab/>
        <w:t xml:space="preserve"> «Наставление в христианской вере», 2:2:1.</w:t>
      </w:r>
    </w:p>
  </w:footnote>
  <w:footnote w:id="63">
    <w:p w:rsidR="00DF02AD" w:rsidRDefault="00DF02AD" w:rsidP="00DF02AD">
      <w:pPr>
        <w:pStyle w:val="a4"/>
        <w:jc w:val="both"/>
      </w:pPr>
      <w:r>
        <w:rPr>
          <w:rStyle w:val="footnotecharacters"/>
          <w:rFonts w:ascii="Verdana" w:hAnsi="Verdana"/>
          <w:sz w:val="16"/>
          <w:szCs w:val="16"/>
          <w:lang w:val="en-US"/>
        </w:rPr>
        <w:footnoteRef/>
      </w:r>
      <w:proofErr w:type="gramStart"/>
      <w:r w:rsidRPr="00864E4C">
        <w:rPr>
          <w:rStyle w:val="footnotecharacters"/>
          <w:rFonts w:ascii="Verdana" w:eastAsia="SimSun" w:hAnsi="Verdana" w:cs="Mangal"/>
          <w:kern w:val="2"/>
          <w:sz w:val="16"/>
          <w:szCs w:val="16"/>
          <w:lang w:eastAsia="hi-IN" w:bidi="hi-IN"/>
        </w:rPr>
        <w:t>[63]</w:t>
      </w:r>
      <w:r>
        <w:rPr>
          <w:rFonts w:ascii="Verdana" w:hAnsi="Verdana"/>
          <w:sz w:val="16"/>
          <w:szCs w:val="16"/>
        </w:rPr>
        <w:tab/>
        <w:t xml:space="preserve"> Влиятельный подход, с помощью которого рассматриваются сходства и различия разных пониманий </w:t>
      </w:r>
      <w:proofErr w:type="spellStart"/>
      <w:r>
        <w:rPr>
          <w:rFonts w:ascii="Verdana" w:hAnsi="Verdana"/>
          <w:sz w:val="16"/>
          <w:szCs w:val="16"/>
        </w:rPr>
        <w:t>обожения</w:t>
      </w:r>
      <w:proofErr w:type="spellEnd"/>
      <w:r>
        <w:rPr>
          <w:rFonts w:ascii="Verdana" w:hAnsi="Verdana"/>
          <w:sz w:val="16"/>
          <w:szCs w:val="16"/>
        </w:rPr>
        <w:t xml:space="preserve"> как на Востоке, так и на Западе, представлен в работе Владимира </w:t>
      </w:r>
      <w:proofErr w:type="spellStart"/>
      <w:r>
        <w:rPr>
          <w:rFonts w:ascii="Verdana" w:hAnsi="Verdana"/>
          <w:sz w:val="16"/>
          <w:szCs w:val="16"/>
        </w:rPr>
        <w:t>Лосского</w:t>
      </w:r>
      <w:proofErr w:type="spellEnd"/>
      <w:r>
        <w:rPr>
          <w:rFonts w:ascii="Verdana" w:hAnsi="Verdana"/>
          <w:sz w:val="16"/>
          <w:szCs w:val="16"/>
        </w:rPr>
        <w:t>,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Mystical</w:t>
      </w:r>
      <w:r>
        <w:rPr>
          <w:rFonts w:ascii="Verdana" w:hAnsi="Verdana"/>
          <w:sz w:val="16"/>
          <w:szCs w:val="16"/>
        </w:rPr>
        <w:t xml:space="preserve"> </w:t>
      </w:r>
      <w:r>
        <w:rPr>
          <w:rFonts w:ascii="Verdana" w:hAnsi="Verdana"/>
          <w:sz w:val="16"/>
          <w:szCs w:val="16"/>
          <w:lang w:val="en-US"/>
        </w:rPr>
        <w:t>Theology</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Eastern</w:t>
      </w:r>
      <w:r>
        <w:rPr>
          <w:rFonts w:ascii="Verdana" w:hAnsi="Verdana"/>
          <w:sz w:val="16"/>
          <w:szCs w:val="16"/>
        </w:rPr>
        <w:t xml:space="preserve"> </w:t>
      </w:r>
      <w:r>
        <w:rPr>
          <w:rFonts w:ascii="Verdana" w:hAnsi="Verdana"/>
          <w:sz w:val="16"/>
          <w:szCs w:val="16"/>
          <w:lang w:val="en-US"/>
        </w:rPr>
        <w:t>Church</w:t>
      </w:r>
      <w:r>
        <w:rPr>
          <w:rFonts w:ascii="Verdana" w:hAnsi="Verdana"/>
          <w:sz w:val="16"/>
          <w:szCs w:val="16"/>
        </w:rPr>
        <w:t>» (</w:t>
      </w:r>
      <w:r>
        <w:rPr>
          <w:rFonts w:ascii="Verdana" w:hAnsi="Verdana"/>
          <w:sz w:val="16"/>
          <w:szCs w:val="16"/>
          <w:lang w:val="en-US"/>
        </w:rPr>
        <w:t>Crestwood</w:t>
      </w:r>
      <w:r>
        <w:rPr>
          <w:rFonts w:ascii="Verdana" w:hAnsi="Verdana"/>
          <w:sz w:val="16"/>
          <w:szCs w:val="16"/>
        </w:rPr>
        <w:t xml:space="preserve">, </w:t>
      </w:r>
      <w:r>
        <w:rPr>
          <w:rFonts w:ascii="Verdana" w:hAnsi="Verdana"/>
          <w:sz w:val="16"/>
          <w:szCs w:val="16"/>
          <w:lang w:val="en-US"/>
        </w:rPr>
        <w:t>NY</w:t>
      </w:r>
      <w:r>
        <w:rPr>
          <w:rFonts w:ascii="Verdana" w:hAnsi="Verdana"/>
          <w:sz w:val="16"/>
          <w:szCs w:val="16"/>
        </w:rPr>
        <w:t>:</w:t>
      </w:r>
      <w:proofErr w:type="gramEnd"/>
      <w:r>
        <w:rPr>
          <w:rFonts w:ascii="Verdana" w:hAnsi="Verdana"/>
          <w:sz w:val="16"/>
          <w:szCs w:val="16"/>
        </w:rPr>
        <w:t xml:space="preserve"> </w:t>
      </w:r>
      <w:r>
        <w:rPr>
          <w:rFonts w:ascii="Verdana" w:hAnsi="Verdana"/>
          <w:sz w:val="16"/>
          <w:szCs w:val="16"/>
          <w:lang w:val="en-US"/>
        </w:rPr>
        <w:t>St</w:t>
      </w:r>
      <w:r>
        <w:rPr>
          <w:rFonts w:ascii="Verdana" w:hAnsi="Verdana"/>
          <w:sz w:val="16"/>
          <w:szCs w:val="16"/>
        </w:rPr>
        <w:t xml:space="preserve">. </w:t>
      </w:r>
      <w:r>
        <w:rPr>
          <w:rFonts w:ascii="Verdana" w:hAnsi="Verdana"/>
          <w:sz w:val="16"/>
          <w:szCs w:val="16"/>
          <w:lang w:val="en-US"/>
        </w:rPr>
        <w:t>Vladimir</w:t>
      </w:r>
      <w:r>
        <w:rPr>
          <w:rFonts w:ascii="Verdana" w:hAnsi="Verdana"/>
          <w:sz w:val="16"/>
          <w:szCs w:val="16"/>
        </w:rPr>
        <w:t>’</w:t>
      </w:r>
      <w:r>
        <w:rPr>
          <w:rFonts w:ascii="Verdana" w:hAnsi="Verdana"/>
          <w:sz w:val="16"/>
          <w:szCs w:val="16"/>
          <w:lang w:val="en-US"/>
        </w:rPr>
        <w:t>s</w:t>
      </w:r>
      <w:r>
        <w:rPr>
          <w:rFonts w:ascii="Verdana" w:hAnsi="Verdana"/>
          <w:sz w:val="16"/>
          <w:szCs w:val="16"/>
        </w:rPr>
        <w:t xml:space="preserve"> </w:t>
      </w:r>
      <w:r>
        <w:rPr>
          <w:rFonts w:ascii="Verdana" w:hAnsi="Verdana"/>
          <w:sz w:val="16"/>
          <w:szCs w:val="16"/>
          <w:lang w:val="en-US"/>
        </w:rPr>
        <w:t>Seminary</w:t>
      </w:r>
      <w:r>
        <w:rPr>
          <w:rFonts w:ascii="Verdana" w:hAnsi="Verdana"/>
          <w:sz w:val="16"/>
          <w:szCs w:val="16"/>
        </w:rPr>
        <w:t xml:space="preserve"> </w:t>
      </w:r>
      <w:r>
        <w:rPr>
          <w:rFonts w:ascii="Verdana" w:hAnsi="Verdana"/>
          <w:sz w:val="16"/>
          <w:szCs w:val="16"/>
          <w:lang w:val="en-US"/>
        </w:rPr>
        <w:t>Press</w:t>
      </w:r>
      <w:r>
        <w:rPr>
          <w:rFonts w:ascii="Verdana" w:hAnsi="Verdana"/>
          <w:sz w:val="16"/>
          <w:szCs w:val="16"/>
        </w:rPr>
        <w:t>, 1976)</w:t>
      </w:r>
      <w:proofErr w:type="gramStart"/>
      <w:r>
        <w:rPr>
          <w:rFonts w:ascii="Verdana" w:hAnsi="Verdana"/>
          <w:sz w:val="16"/>
          <w:szCs w:val="16"/>
        </w:rPr>
        <w:t>,130</w:t>
      </w:r>
      <w:proofErr w:type="gramEnd"/>
      <w:r>
        <w:rPr>
          <w:rFonts w:ascii="Verdana" w:hAnsi="Verdana"/>
          <w:sz w:val="16"/>
          <w:szCs w:val="16"/>
        </w:rPr>
        <w:t xml:space="preserve">–34, 96–216 стр. Рассмотрение различий между Григорием </w:t>
      </w:r>
      <w:proofErr w:type="spellStart"/>
      <w:r>
        <w:rPr>
          <w:rFonts w:ascii="Verdana" w:hAnsi="Verdana"/>
          <w:sz w:val="16"/>
          <w:szCs w:val="16"/>
        </w:rPr>
        <w:t>Паламой</w:t>
      </w:r>
      <w:proofErr w:type="spellEnd"/>
      <w:r>
        <w:rPr>
          <w:rFonts w:ascii="Verdana" w:hAnsi="Verdana"/>
          <w:sz w:val="16"/>
          <w:szCs w:val="16"/>
        </w:rPr>
        <w:t xml:space="preserve"> и Фомой Аквинским, представлено в работе Эрика Д. Перла, “</w:t>
      </w:r>
      <w:r>
        <w:rPr>
          <w:rFonts w:ascii="Verdana" w:hAnsi="Verdana"/>
          <w:sz w:val="16"/>
          <w:szCs w:val="16"/>
          <w:lang w:val="en-US"/>
        </w:rPr>
        <w:t>St</w:t>
      </w:r>
      <w:r>
        <w:rPr>
          <w:rFonts w:ascii="Verdana" w:hAnsi="Verdana"/>
          <w:sz w:val="16"/>
          <w:szCs w:val="16"/>
        </w:rPr>
        <w:t xml:space="preserve">. </w:t>
      </w:r>
      <w:proofErr w:type="gramStart"/>
      <w:r>
        <w:rPr>
          <w:rFonts w:ascii="Verdana" w:hAnsi="Verdana"/>
          <w:sz w:val="16"/>
          <w:szCs w:val="16"/>
          <w:lang w:val="en-US"/>
        </w:rPr>
        <w:t>Gregory</w:t>
      </w:r>
      <w:r>
        <w:rPr>
          <w:rFonts w:ascii="Verdana" w:hAnsi="Verdana"/>
          <w:sz w:val="16"/>
          <w:szCs w:val="16"/>
        </w:rPr>
        <w:t xml:space="preserve"> </w:t>
      </w:r>
      <w:proofErr w:type="spellStart"/>
      <w:r>
        <w:rPr>
          <w:rFonts w:ascii="Verdana" w:hAnsi="Verdana"/>
          <w:sz w:val="16"/>
          <w:szCs w:val="16"/>
          <w:lang w:val="en-US"/>
        </w:rPr>
        <w:t>Palamas</w:t>
      </w:r>
      <w:proofErr w:type="spellEnd"/>
      <w:r>
        <w:rPr>
          <w:rFonts w:ascii="Verdana" w:hAnsi="Verdana"/>
          <w:sz w:val="16"/>
          <w:szCs w:val="16"/>
        </w:rPr>
        <w:t xml:space="preserve"> </w:t>
      </w:r>
      <w:r>
        <w:rPr>
          <w:rFonts w:ascii="Verdana" w:hAnsi="Verdana"/>
          <w:sz w:val="16"/>
          <w:szCs w:val="16"/>
          <w:lang w:val="en-US"/>
        </w:rPr>
        <w:t>and</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Metaphysics</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Creation</w:t>
      </w:r>
      <w:r>
        <w:rPr>
          <w:rFonts w:ascii="Verdana" w:hAnsi="Verdana"/>
          <w:sz w:val="16"/>
          <w:szCs w:val="16"/>
        </w:rPr>
        <w:t xml:space="preserve">”, </w:t>
      </w:r>
      <w:r>
        <w:rPr>
          <w:rFonts w:ascii="Verdana" w:hAnsi="Verdana"/>
          <w:sz w:val="16"/>
          <w:szCs w:val="16"/>
          <w:lang w:val="en-US"/>
        </w:rPr>
        <w:t>Dionysius</w:t>
      </w:r>
      <w:r>
        <w:rPr>
          <w:rFonts w:ascii="Verdana" w:hAnsi="Verdana"/>
          <w:sz w:val="16"/>
          <w:szCs w:val="16"/>
        </w:rPr>
        <w:t xml:space="preserve">, </w:t>
      </w:r>
      <w:proofErr w:type="spellStart"/>
      <w:r>
        <w:rPr>
          <w:rFonts w:ascii="Verdana" w:hAnsi="Verdana"/>
          <w:sz w:val="16"/>
          <w:szCs w:val="16"/>
          <w:lang w:val="en-US"/>
        </w:rPr>
        <w:t>Vol</w:t>
      </w:r>
      <w:proofErr w:type="spellEnd"/>
      <w:r>
        <w:rPr>
          <w:rFonts w:ascii="Verdana" w:hAnsi="Verdana"/>
          <w:sz w:val="16"/>
          <w:szCs w:val="16"/>
        </w:rPr>
        <w:t>. 14 (декабрь, 1990 года), стр.105–130.</w:t>
      </w:r>
      <w:proofErr w:type="gramEnd"/>
      <w:r>
        <w:rPr>
          <w:rFonts w:ascii="Verdana" w:hAnsi="Verdana"/>
          <w:sz w:val="16"/>
          <w:szCs w:val="16"/>
        </w:rPr>
        <w:t xml:space="preserve"> Оценка богословия Кальвина с точки зрения поздних византийских стандартов, представлена в приложении к работе Джозефа П. </w:t>
      </w:r>
      <w:proofErr w:type="spellStart"/>
      <w:r>
        <w:rPr>
          <w:rFonts w:ascii="Verdana" w:hAnsi="Verdana"/>
          <w:sz w:val="16"/>
          <w:szCs w:val="16"/>
        </w:rPr>
        <w:t>Фаррела</w:t>
      </w:r>
      <w:proofErr w:type="spellEnd"/>
      <w:r>
        <w:rPr>
          <w:rFonts w:ascii="Verdana" w:hAnsi="Verdana"/>
          <w:sz w:val="16"/>
          <w:szCs w:val="16"/>
        </w:rPr>
        <w:t xml:space="preserve"> «</w:t>
      </w:r>
      <w:r>
        <w:rPr>
          <w:rFonts w:ascii="Verdana" w:hAnsi="Verdana"/>
          <w:sz w:val="16"/>
          <w:szCs w:val="16"/>
          <w:lang w:val="en-US"/>
        </w:rPr>
        <w:t>Free</w:t>
      </w:r>
      <w:r>
        <w:rPr>
          <w:rFonts w:ascii="Verdana" w:hAnsi="Verdana"/>
          <w:sz w:val="16"/>
          <w:szCs w:val="16"/>
        </w:rPr>
        <w:t xml:space="preserve"> </w:t>
      </w:r>
      <w:r>
        <w:rPr>
          <w:rFonts w:ascii="Verdana" w:hAnsi="Verdana"/>
          <w:sz w:val="16"/>
          <w:szCs w:val="16"/>
          <w:lang w:val="en-US"/>
        </w:rPr>
        <w:t>Choice</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St</w:t>
      </w:r>
      <w:r>
        <w:rPr>
          <w:rFonts w:ascii="Verdana" w:hAnsi="Verdana"/>
          <w:sz w:val="16"/>
          <w:szCs w:val="16"/>
        </w:rPr>
        <w:t xml:space="preserve">. </w:t>
      </w:r>
      <w:proofErr w:type="gramStart"/>
      <w:r>
        <w:rPr>
          <w:rFonts w:ascii="Verdana" w:hAnsi="Verdana"/>
          <w:sz w:val="16"/>
          <w:szCs w:val="16"/>
          <w:lang w:val="en-US"/>
        </w:rPr>
        <w:t>Maximus</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Confessor</w:t>
      </w:r>
      <w:r>
        <w:rPr>
          <w:rFonts w:ascii="Verdana" w:hAnsi="Verdana"/>
          <w:sz w:val="16"/>
          <w:szCs w:val="16"/>
        </w:rPr>
        <w:t>» (</w:t>
      </w:r>
      <w:r>
        <w:rPr>
          <w:rFonts w:ascii="Verdana" w:hAnsi="Verdana"/>
          <w:sz w:val="16"/>
          <w:szCs w:val="16"/>
          <w:lang w:val="en-US"/>
        </w:rPr>
        <w:t>South</w:t>
      </w:r>
      <w:r>
        <w:rPr>
          <w:rFonts w:ascii="Verdana" w:hAnsi="Verdana"/>
          <w:sz w:val="16"/>
          <w:szCs w:val="16"/>
        </w:rPr>
        <w:t xml:space="preserve"> </w:t>
      </w:r>
      <w:proofErr w:type="spellStart"/>
      <w:r>
        <w:rPr>
          <w:rFonts w:ascii="Verdana" w:hAnsi="Verdana"/>
          <w:sz w:val="16"/>
          <w:szCs w:val="16"/>
          <w:lang w:val="en-US"/>
        </w:rPr>
        <w:t>Canan</w:t>
      </w:r>
      <w:proofErr w:type="spellEnd"/>
      <w:r>
        <w:rPr>
          <w:rFonts w:ascii="Verdana" w:hAnsi="Verdana"/>
          <w:sz w:val="16"/>
          <w:szCs w:val="16"/>
        </w:rPr>
        <w:t xml:space="preserve">, </w:t>
      </w:r>
      <w:r>
        <w:rPr>
          <w:rFonts w:ascii="Verdana" w:hAnsi="Verdana"/>
          <w:sz w:val="16"/>
          <w:szCs w:val="16"/>
          <w:lang w:val="en-US"/>
        </w:rPr>
        <w:t>PA</w:t>
      </w:r>
      <w:r>
        <w:rPr>
          <w:rFonts w:ascii="Verdana" w:hAnsi="Verdana"/>
          <w:sz w:val="16"/>
          <w:szCs w:val="16"/>
        </w:rPr>
        <w:t xml:space="preserve">: </w:t>
      </w:r>
      <w:r>
        <w:rPr>
          <w:rFonts w:ascii="Verdana" w:hAnsi="Verdana"/>
          <w:sz w:val="16"/>
          <w:szCs w:val="16"/>
          <w:lang w:val="en-US"/>
        </w:rPr>
        <w:t>St</w:t>
      </w:r>
      <w:r>
        <w:rPr>
          <w:rFonts w:ascii="Verdana" w:hAnsi="Verdana"/>
          <w:sz w:val="16"/>
          <w:szCs w:val="16"/>
        </w:rPr>
        <w:t xml:space="preserve">. </w:t>
      </w:r>
      <w:proofErr w:type="spellStart"/>
      <w:r>
        <w:rPr>
          <w:rFonts w:ascii="Verdana" w:hAnsi="Verdana"/>
          <w:sz w:val="16"/>
          <w:szCs w:val="16"/>
          <w:lang w:val="en-US"/>
        </w:rPr>
        <w:t>Tikhon</w:t>
      </w:r>
      <w:proofErr w:type="spellEnd"/>
      <w:r>
        <w:rPr>
          <w:rFonts w:ascii="Verdana" w:hAnsi="Verdana"/>
          <w:sz w:val="16"/>
          <w:szCs w:val="16"/>
        </w:rPr>
        <w:t>’</w:t>
      </w:r>
      <w:r>
        <w:rPr>
          <w:rFonts w:ascii="Verdana" w:hAnsi="Verdana"/>
          <w:sz w:val="16"/>
          <w:szCs w:val="16"/>
          <w:lang w:val="en-US"/>
        </w:rPr>
        <w:t>s</w:t>
      </w:r>
      <w:r>
        <w:rPr>
          <w:rFonts w:ascii="Verdana" w:hAnsi="Verdana"/>
          <w:sz w:val="16"/>
          <w:szCs w:val="16"/>
        </w:rPr>
        <w:t xml:space="preserve"> </w:t>
      </w:r>
      <w:r>
        <w:rPr>
          <w:rFonts w:ascii="Verdana" w:hAnsi="Verdana"/>
          <w:sz w:val="16"/>
          <w:szCs w:val="16"/>
          <w:lang w:val="en-US"/>
        </w:rPr>
        <w:t>Seminary</w:t>
      </w:r>
      <w:r>
        <w:rPr>
          <w:rFonts w:ascii="Verdana" w:hAnsi="Verdana"/>
          <w:sz w:val="16"/>
          <w:szCs w:val="16"/>
        </w:rPr>
        <w:t xml:space="preserve"> </w:t>
      </w:r>
      <w:r>
        <w:rPr>
          <w:rFonts w:ascii="Verdana" w:hAnsi="Verdana"/>
          <w:sz w:val="16"/>
          <w:szCs w:val="16"/>
          <w:lang w:val="en-US"/>
        </w:rPr>
        <w:t>Press</w:t>
      </w:r>
      <w:r>
        <w:rPr>
          <w:rFonts w:ascii="Verdana" w:hAnsi="Verdana"/>
          <w:sz w:val="16"/>
          <w:szCs w:val="16"/>
        </w:rPr>
        <w:t>, 1989).</w:t>
      </w:r>
      <w:proofErr w:type="gramEnd"/>
    </w:p>
  </w:footnote>
  <w:footnote w:id="64">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[64]</w:t>
      </w:r>
      <w:r>
        <w:rPr>
          <w:rFonts w:ascii="Verdana" w:hAnsi="Verdana"/>
          <w:sz w:val="16"/>
          <w:szCs w:val="16"/>
        </w:rPr>
        <w:tab/>
        <w:t xml:space="preserve"> Эта тенденция свойственна финской школе. См. работу Карла У. </w:t>
      </w:r>
      <w:proofErr w:type="spellStart"/>
      <w:r>
        <w:rPr>
          <w:rFonts w:ascii="Verdana" w:hAnsi="Verdana"/>
          <w:sz w:val="16"/>
          <w:szCs w:val="16"/>
        </w:rPr>
        <w:t>Браатена</w:t>
      </w:r>
      <w:proofErr w:type="spellEnd"/>
      <w:r>
        <w:rPr>
          <w:rFonts w:ascii="Verdana" w:hAnsi="Verdana"/>
          <w:sz w:val="16"/>
          <w:szCs w:val="16"/>
        </w:rPr>
        <w:t xml:space="preserve"> и Роберта В. </w:t>
      </w:r>
      <w:proofErr w:type="spellStart"/>
      <w:r>
        <w:rPr>
          <w:rFonts w:ascii="Verdana" w:hAnsi="Verdana"/>
          <w:sz w:val="16"/>
          <w:szCs w:val="16"/>
        </w:rPr>
        <w:t>Дженсона</w:t>
      </w:r>
      <w:proofErr w:type="spellEnd"/>
      <w:r>
        <w:rPr>
          <w:rFonts w:ascii="Verdana" w:hAnsi="Verdana"/>
          <w:sz w:val="16"/>
          <w:szCs w:val="16"/>
        </w:rPr>
        <w:t>, «</w:t>
      </w:r>
      <w:r>
        <w:rPr>
          <w:rFonts w:ascii="Verdana" w:hAnsi="Verdana"/>
          <w:sz w:val="16"/>
          <w:szCs w:val="16"/>
          <w:lang w:val="en-US"/>
        </w:rPr>
        <w:t>Union</w:t>
      </w:r>
      <w:r>
        <w:rPr>
          <w:rFonts w:ascii="Verdana" w:hAnsi="Verdana"/>
          <w:sz w:val="16"/>
          <w:szCs w:val="16"/>
        </w:rPr>
        <w:t xml:space="preserve"> </w:t>
      </w:r>
      <w:r>
        <w:rPr>
          <w:rFonts w:ascii="Verdana" w:hAnsi="Verdana"/>
          <w:sz w:val="16"/>
          <w:szCs w:val="16"/>
          <w:lang w:val="en-US"/>
        </w:rPr>
        <w:t>with</w:t>
      </w:r>
      <w:r>
        <w:rPr>
          <w:rFonts w:ascii="Verdana" w:hAnsi="Verdana"/>
          <w:sz w:val="16"/>
          <w:szCs w:val="16"/>
        </w:rPr>
        <w:t xml:space="preserve"> </w:t>
      </w:r>
      <w:r>
        <w:rPr>
          <w:rFonts w:ascii="Verdana" w:hAnsi="Verdana"/>
          <w:sz w:val="16"/>
          <w:szCs w:val="16"/>
          <w:lang w:val="en-US"/>
        </w:rPr>
        <w:t>Christ</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Finnish</w:t>
      </w:r>
      <w:r>
        <w:rPr>
          <w:rFonts w:ascii="Verdana" w:hAnsi="Verdana"/>
          <w:sz w:val="16"/>
          <w:szCs w:val="16"/>
        </w:rPr>
        <w:t xml:space="preserve"> </w:t>
      </w:r>
      <w:r>
        <w:rPr>
          <w:rFonts w:ascii="Verdana" w:hAnsi="Verdana"/>
          <w:sz w:val="16"/>
          <w:szCs w:val="16"/>
          <w:lang w:val="en-US"/>
        </w:rPr>
        <w:t>Interpretation</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Luther</w:t>
      </w:r>
      <w:r>
        <w:rPr>
          <w:rFonts w:ascii="Verdana" w:hAnsi="Verdana"/>
          <w:sz w:val="16"/>
          <w:szCs w:val="16"/>
        </w:rPr>
        <w:t>» (</w:t>
      </w:r>
      <w:r>
        <w:rPr>
          <w:rFonts w:ascii="Verdana" w:hAnsi="Verdana"/>
          <w:sz w:val="16"/>
          <w:szCs w:val="16"/>
          <w:lang w:val="en-US"/>
        </w:rPr>
        <w:t>Grand</w:t>
      </w:r>
      <w:r>
        <w:rPr>
          <w:rFonts w:ascii="Verdana" w:hAnsi="Verdana"/>
          <w:sz w:val="16"/>
          <w:szCs w:val="16"/>
        </w:rPr>
        <w:t xml:space="preserve"> </w:t>
      </w:r>
      <w:r>
        <w:rPr>
          <w:rFonts w:ascii="Verdana" w:hAnsi="Verdana"/>
          <w:sz w:val="16"/>
          <w:szCs w:val="16"/>
          <w:lang w:val="en-US"/>
        </w:rPr>
        <w:t>Rapids</w:t>
      </w:r>
      <w:r>
        <w:rPr>
          <w:rFonts w:ascii="Verdana" w:hAnsi="Verdana"/>
          <w:sz w:val="16"/>
          <w:szCs w:val="16"/>
        </w:rPr>
        <w:t xml:space="preserve">, </w:t>
      </w:r>
      <w:r>
        <w:rPr>
          <w:rFonts w:ascii="Verdana" w:hAnsi="Verdana"/>
          <w:sz w:val="16"/>
          <w:szCs w:val="16"/>
          <w:lang w:val="en-US"/>
        </w:rPr>
        <w:t>MI</w:t>
      </w:r>
      <w:r>
        <w:rPr>
          <w:rFonts w:ascii="Verdana" w:hAnsi="Verdana"/>
          <w:sz w:val="16"/>
          <w:szCs w:val="16"/>
        </w:rPr>
        <w:t xml:space="preserve">: </w:t>
      </w:r>
      <w:r>
        <w:rPr>
          <w:rFonts w:ascii="Verdana" w:hAnsi="Verdana"/>
          <w:sz w:val="16"/>
          <w:szCs w:val="16"/>
          <w:lang w:val="en-US"/>
        </w:rPr>
        <w:t>Eerdmans</w:t>
      </w:r>
      <w:r>
        <w:rPr>
          <w:rFonts w:ascii="Verdana" w:hAnsi="Verdana"/>
          <w:sz w:val="16"/>
          <w:szCs w:val="16"/>
        </w:rPr>
        <w:t xml:space="preserve">, 1998); </w:t>
      </w:r>
      <w:proofErr w:type="spellStart"/>
      <w:r>
        <w:rPr>
          <w:rFonts w:ascii="Verdana" w:hAnsi="Verdana"/>
          <w:sz w:val="16"/>
          <w:szCs w:val="16"/>
        </w:rPr>
        <w:t>Туомо</w:t>
      </w:r>
      <w:proofErr w:type="spellEnd"/>
      <w:r>
        <w:rPr>
          <w:rFonts w:ascii="Verdana" w:hAnsi="Verdana"/>
          <w:sz w:val="16"/>
          <w:szCs w:val="16"/>
        </w:rPr>
        <w:t xml:space="preserve"> </w:t>
      </w:r>
      <w:proofErr w:type="spellStart"/>
      <w:r>
        <w:rPr>
          <w:rFonts w:ascii="Verdana" w:hAnsi="Verdana"/>
          <w:sz w:val="16"/>
          <w:szCs w:val="16"/>
        </w:rPr>
        <w:t>Маннермаа</w:t>
      </w:r>
      <w:proofErr w:type="spellEnd"/>
      <w:r>
        <w:rPr>
          <w:rFonts w:ascii="Verdana" w:hAnsi="Verdana"/>
          <w:sz w:val="16"/>
          <w:szCs w:val="16"/>
        </w:rPr>
        <w:t xml:space="preserve">, </w:t>
      </w:r>
      <w:r>
        <w:rPr>
          <w:rFonts w:ascii="Verdana" w:hAnsi="Verdana"/>
          <w:sz w:val="16"/>
          <w:szCs w:val="16"/>
          <w:lang w:val="en-US"/>
        </w:rPr>
        <w:t>Der</w:t>
      </w:r>
      <w:r>
        <w:rPr>
          <w:rFonts w:ascii="Verdana" w:hAnsi="Verdana"/>
          <w:sz w:val="16"/>
          <w:szCs w:val="16"/>
        </w:rPr>
        <w:t xml:space="preserve"> </w:t>
      </w:r>
      <w:proofErr w:type="spellStart"/>
      <w:r>
        <w:rPr>
          <w:rFonts w:ascii="Verdana" w:hAnsi="Verdana"/>
          <w:sz w:val="16"/>
          <w:szCs w:val="16"/>
          <w:lang w:val="en-US"/>
        </w:rPr>
        <w:t>Im</w:t>
      </w:r>
      <w:proofErr w:type="spellEnd"/>
      <w:r>
        <w:rPr>
          <w:rFonts w:ascii="Verdana" w:hAnsi="Verdana"/>
          <w:sz w:val="16"/>
          <w:szCs w:val="16"/>
        </w:rPr>
        <w:t xml:space="preserve"> </w:t>
      </w:r>
      <w:proofErr w:type="spellStart"/>
      <w:r>
        <w:rPr>
          <w:rFonts w:ascii="Verdana" w:hAnsi="Verdana"/>
          <w:sz w:val="16"/>
          <w:szCs w:val="16"/>
          <w:lang w:val="en-US"/>
        </w:rPr>
        <w:t>Glauben</w:t>
      </w:r>
      <w:proofErr w:type="spellEnd"/>
      <w:r>
        <w:rPr>
          <w:rFonts w:ascii="Verdana" w:hAnsi="Verdana"/>
          <w:sz w:val="16"/>
          <w:szCs w:val="16"/>
        </w:rPr>
        <w:t xml:space="preserve"> </w:t>
      </w:r>
      <w:proofErr w:type="spellStart"/>
      <w:r>
        <w:rPr>
          <w:rFonts w:ascii="Verdana" w:hAnsi="Verdana"/>
          <w:sz w:val="16"/>
          <w:szCs w:val="16"/>
          <w:lang w:val="en-US"/>
        </w:rPr>
        <w:t>Gegenw</w:t>
      </w:r>
      <w:proofErr w:type="spellEnd"/>
      <w:r>
        <w:rPr>
          <w:rFonts w:ascii="Verdana" w:hAnsi="Verdana"/>
          <w:sz w:val="16"/>
          <w:szCs w:val="16"/>
        </w:rPr>
        <w:t>ä</w:t>
      </w:r>
      <w:proofErr w:type="spellStart"/>
      <w:r>
        <w:rPr>
          <w:rFonts w:ascii="Verdana" w:hAnsi="Verdana"/>
          <w:sz w:val="16"/>
          <w:szCs w:val="16"/>
          <w:lang w:val="en-US"/>
        </w:rPr>
        <w:t>rtige</w:t>
      </w:r>
      <w:proofErr w:type="spellEnd"/>
      <w:r>
        <w:rPr>
          <w:rFonts w:ascii="Verdana" w:hAnsi="Verdana"/>
          <w:sz w:val="16"/>
          <w:szCs w:val="16"/>
        </w:rPr>
        <w:t xml:space="preserve"> </w:t>
      </w:r>
      <w:proofErr w:type="spellStart"/>
      <w:r>
        <w:rPr>
          <w:rFonts w:ascii="Verdana" w:hAnsi="Verdana"/>
          <w:sz w:val="16"/>
          <w:szCs w:val="16"/>
          <w:lang w:val="en-US"/>
        </w:rPr>
        <w:t>Christus</w:t>
      </w:r>
      <w:proofErr w:type="spellEnd"/>
      <w:r>
        <w:rPr>
          <w:rFonts w:ascii="Verdana" w:hAnsi="Verdana"/>
          <w:sz w:val="16"/>
          <w:szCs w:val="16"/>
        </w:rPr>
        <w:t xml:space="preserve">: </w:t>
      </w:r>
      <w:proofErr w:type="spellStart"/>
      <w:r>
        <w:rPr>
          <w:rFonts w:ascii="Verdana" w:hAnsi="Verdana"/>
          <w:sz w:val="16"/>
          <w:szCs w:val="16"/>
          <w:lang w:val="en-US"/>
        </w:rPr>
        <w:t>Rechtfertigung</w:t>
      </w:r>
      <w:proofErr w:type="spellEnd"/>
      <w:r>
        <w:rPr>
          <w:rFonts w:ascii="Verdana" w:hAnsi="Verdana"/>
          <w:sz w:val="16"/>
          <w:szCs w:val="16"/>
        </w:rPr>
        <w:t xml:space="preserve"> </w:t>
      </w:r>
      <w:r>
        <w:rPr>
          <w:rFonts w:ascii="Verdana" w:hAnsi="Verdana"/>
          <w:sz w:val="16"/>
          <w:szCs w:val="16"/>
          <w:lang w:val="en-US"/>
        </w:rPr>
        <w:t>Und</w:t>
      </w:r>
      <w:r>
        <w:rPr>
          <w:rFonts w:ascii="Verdana" w:hAnsi="Verdana"/>
          <w:sz w:val="16"/>
          <w:szCs w:val="16"/>
        </w:rPr>
        <w:t xml:space="preserve"> </w:t>
      </w:r>
      <w:proofErr w:type="spellStart"/>
      <w:r>
        <w:rPr>
          <w:rFonts w:ascii="Verdana" w:hAnsi="Verdana"/>
          <w:sz w:val="16"/>
          <w:szCs w:val="16"/>
          <w:lang w:val="en-US"/>
        </w:rPr>
        <w:t>Vergottung</w:t>
      </w:r>
      <w:proofErr w:type="spellEnd"/>
      <w:r>
        <w:rPr>
          <w:rFonts w:ascii="Verdana" w:hAnsi="Verdana"/>
          <w:sz w:val="16"/>
          <w:szCs w:val="16"/>
        </w:rPr>
        <w:t xml:space="preserve"> </w:t>
      </w:r>
      <w:proofErr w:type="spellStart"/>
      <w:r>
        <w:rPr>
          <w:rFonts w:ascii="Verdana" w:hAnsi="Verdana"/>
          <w:sz w:val="16"/>
          <w:szCs w:val="16"/>
          <w:lang w:val="en-US"/>
        </w:rPr>
        <w:t>Zum</w:t>
      </w:r>
      <w:proofErr w:type="spellEnd"/>
      <w:r>
        <w:rPr>
          <w:rFonts w:ascii="Verdana" w:hAnsi="Verdana"/>
          <w:sz w:val="16"/>
          <w:szCs w:val="16"/>
        </w:rPr>
        <w:t xml:space="preserve"> Ö</w:t>
      </w:r>
      <w:proofErr w:type="spellStart"/>
      <w:r>
        <w:rPr>
          <w:rFonts w:ascii="Verdana" w:hAnsi="Verdana"/>
          <w:sz w:val="16"/>
          <w:szCs w:val="16"/>
          <w:lang w:val="en-US"/>
        </w:rPr>
        <w:t>kumenischen</w:t>
      </w:r>
      <w:proofErr w:type="spellEnd"/>
      <w:r>
        <w:rPr>
          <w:rFonts w:ascii="Verdana" w:hAnsi="Verdana"/>
          <w:sz w:val="16"/>
          <w:szCs w:val="16"/>
        </w:rPr>
        <w:t xml:space="preserve"> </w:t>
      </w:r>
      <w:r>
        <w:rPr>
          <w:rFonts w:ascii="Verdana" w:hAnsi="Verdana"/>
          <w:sz w:val="16"/>
          <w:szCs w:val="16"/>
          <w:lang w:val="en-US"/>
        </w:rPr>
        <w:t>Dialog</w:t>
      </w:r>
      <w:r>
        <w:rPr>
          <w:rFonts w:ascii="Verdana" w:hAnsi="Verdana"/>
          <w:sz w:val="16"/>
          <w:szCs w:val="16"/>
        </w:rPr>
        <w:t xml:space="preserve"> (</w:t>
      </w:r>
      <w:r>
        <w:rPr>
          <w:rFonts w:ascii="Verdana" w:hAnsi="Verdana"/>
          <w:sz w:val="16"/>
          <w:szCs w:val="16"/>
          <w:lang w:val="en-US"/>
        </w:rPr>
        <w:t>Hannover</w:t>
      </w:r>
      <w:r>
        <w:rPr>
          <w:rFonts w:ascii="Verdana" w:hAnsi="Verdana"/>
          <w:sz w:val="16"/>
          <w:szCs w:val="16"/>
        </w:rPr>
        <w:t xml:space="preserve">: </w:t>
      </w:r>
      <w:proofErr w:type="spellStart"/>
      <w:r>
        <w:rPr>
          <w:rFonts w:ascii="Verdana" w:hAnsi="Verdana"/>
          <w:sz w:val="16"/>
          <w:szCs w:val="16"/>
          <w:lang w:val="en-US"/>
        </w:rPr>
        <w:t>Lutherisches</w:t>
      </w:r>
      <w:proofErr w:type="spellEnd"/>
      <w:r>
        <w:rPr>
          <w:rFonts w:ascii="Verdana" w:hAnsi="Verdana"/>
          <w:sz w:val="16"/>
          <w:szCs w:val="16"/>
        </w:rPr>
        <w:t xml:space="preserve"> </w:t>
      </w:r>
      <w:proofErr w:type="spellStart"/>
      <w:r>
        <w:rPr>
          <w:rFonts w:ascii="Verdana" w:hAnsi="Verdana"/>
          <w:sz w:val="16"/>
          <w:szCs w:val="16"/>
          <w:lang w:val="en-US"/>
        </w:rPr>
        <w:t>Verlagshaus</w:t>
      </w:r>
      <w:proofErr w:type="spellEnd"/>
      <w:r>
        <w:rPr>
          <w:rFonts w:ascii="Verdana" w:hAnsi="Verdana"/>
          <w:sz w:val="16"/>
          <w:szCs w:val="16"/>
        </w:rPr>
        <w:t>, 1989). Однако</w:t>
      </w:r>
      <w:proofErr w:type="gramStart"/>
      <w:r>
        <w:rPr>
          <w:rFonts w:ascii="Verdana" w:hAnsi="Verdana"/>
          <w:sz w:val="16"/>
          <w:szCs w:val="16"/>
        </w:rPr>
        <w:t>,</w:t>
      </w:r>
      <w:proofErr w:type="gramEnd"/>
      <w:r>
        <w:rPr>
          <w:rFonts w:ascii="Verdana" w:hAnsi="Verdana"/>
          <w:sz w:val="16"/>
          <w:szCs w:val="16"/>
        </w:rPr>
        <w:t xml:space="preserve"> </w:t>
      </w:r>
      <w:proofErr w:type="spellStart"/>
      <w:r>
        <w:rPr>
          <w:rFonts w:ascii="Verdana" w:hAnsi="Verdana"/>
          <w:sz w:val="16"/>
          <w:szCs w:val="16"/>
        </w:rPr>
        <w:t>Рейнхард</w:t>
      </w:r>
      <w:proofErr w:type="spellEnd"/>
      <w:r>
        <w:rPr>
          <w:rFonts w:ascii="Verdana" w:hAnsi="Verdana"/>
          <w:sz w:val="16"/>
          <w:szCs w:val="16"/>
        </w:rPr>
        <w:t xml:space="preserve"> </w:t>
      </w:r>
      <w:proofErr w:type="spellStart"/>
      <w:r>
        <w:rPr>
          <w:rFonts w:ascii="Verdana" w:hAnsi="Verdana"/>
          <w:sz w:val="16"/>
          <w:szCs w:val="16"/>
        </w:rPr>
        <w:t>Флогаус</w:t>
      </w:r>
      <w:proofErr w:type="spellEnd"/>
      <w:r>
        <w:rPr>
          <w:rFonts w:ascii="Verdana" w:hAnsi="Verdana"/>
          <w:sz w:val="16"/>
          <w:szCs w:val="16"/>
        </w:rPr>
        <w:t xml:space="preserve"> более осторожно указывает на различия между Лютером и </w:t>
      </w:r>
      <w:proofErr w:type="spellStart"/>
      <w:r>
        <w:rPr>
          <w:rFonts w:ascii="Verdana" w:hAnsi="Verdana"/>
          <w:sz w:val="16"/>
          <w:szCs w:val="16"/>
        </w:rPr>
        <w:t>Паламой</w:t>
      </w:r>
      <w:proofErr w:type="spellEnd"/>
      <w:r>
        <w:rPr>
          <w:rFonts w:ascii="Verdana" w:hAnsi="Verdana"/>
          <w:sz w:val="16"/>
          <w:szCs w:val="16"/>
        </w:rPr>
        <w:t xml:space="preserve">, в то же время утверждая, что Лютер учит </w:t>
      </w:r>
      <w:proofErr w:type="spellStart"/>
      <w:r>
        <w:rPr>
          <w:rFonts w:ascii="Verdana" w:hAnsi="Verdana"/>
          <w:sz w:val="16"/>
          <w:szCs w:val="16"/>
        </w:rPr>
        <w:t>обожению</w:t>
      </w:r>
      <w:proofErr w:type="spellEnd"/>
      <w:r>
        <w:rPr>
          <w:rFonts w:ascii="Verdana" w:hAnsi="Verdana"/>
          <w:sz w:val="16"/>
          <w:szCs w:val="16"/>
        </w:rPr>
        <w:t xml:space="preserve">. См. работу </w:t>
      </w:r>
      <w:proofErr w:type="spellStart"/>
      <w:r>
        <w:rPr>
          <w:rFonts w:ascii="Verdana" w:hAnsi="Verdana"/>
          <w:sz w:val="16"/>
          <w:szCs w:val="16"/>
        </w:rPr>
        <w:t>Рейнхарда</w:t>
      </w:r>
      <w:proofErr w:type="spellEnd"/>
      <w:r>
        <w:rPr>
          <w:rFonts w:ascii="Verdana" w:hAnsi="Verdana"/>
          <w:sz w:val="16"/>
          <w:szCs w:val="16"/>
        </w:rPr>
        <w:t xml:space="preserve"> </w:t>
      </w:r>
      <w:proofErr w:type="spellStart"/>
      <w:r>
        <w:rPr>
          <w:rFonts w:ascii="Verdana" w:hAnsi="Verdana"/>
          <w:sz w:val="16"/>
          <w:szCs w:val="16"/>
        </w:rPr>
        <w:t>Флогауса</w:t>
      </w:r>
      <w:proofErr w:type="spellEnd"/>
      <w:r>
        <w:rPr>
          <w:rFonts w:ascii="Verdana" w:hAnsi="Verdana"/>
          <w:sz w:val="16"/>
          <w:szCs w:val="16"/>
        </w:rPr>
        <w:t>, «</w:t>
      </w:r>
      <w:proofErr w:type="spellStart"/>
      <w:r>
        <w:rPr>
          <w:rFonts w:ascii="Verdana" w:hAnsi="Verdana"/>
          <w:sz w:val="16"/>
          <w:szCs w:val="16"/>
          <w:lang w:val="en-US"/>
        </w:rPr>
        <w:t>Theosis</w:t>
      </w:r>
      <w:proofErr w:type="spellEnd"/>
      <w:r>
        <w:rPr>
          <w:rFonts w:ascii="Verdana" w:hAnsi="Verdana"/>
          <w:sz w:val="16"/>
          <w:szCs w:val="16"/>
        </w:rPr>
        <w:t xml:space="preserve"> </w:t>
      </w:r>
      <w:proofErr w:type="spellStart"/>
      <w:r>
        <w:rPr>
          <w:rFonts w:ascii="Verdana" w:hAnsi="Verdana"/>
          <w:sz w:val="16"/>
          <w:szCs w:val="16"/>
          <w:lang w:val="en-US"/>
        </w:rPr>
        <w:t>Bei</w:t>
      </w:r>
      <w:proofErr w:type="spellEnd"/>
      <w:r>
        <w:rPr>
          <w:rFonts w:ascii="Verdana" w:hAnsi="Verdana"/>
          <w:sz w:val="16"/>
          <w:szCs w:val="16"/>
        </w:rPr>
        <w:t xml:space="preserve"> </w:t>
      </w:r>
      <w:proofErr w:type="spellStart"/>
      <w:r>
        <w:rPr>
          <w:rFonts w:ascii="Verdana" w:hAnsi="Verdana"/>
          <w:sz w:val="16"/>
          <w:szCs w:val="16"/>
          <w:lang w:val="en-US"/>
        </w:rPr>
        <w:t>Palamas</w:t>
      </w:r>
      <w:proofErr w:type="spellEnd"/>
      <w:r>
        <w:rPr>
          <w:rFonts w:ascii="Verdana" w:hAnsi="Verdana"/>
          <w:sz w:val="16"/>
          <w:szCs w:val="16"/>
        </w:rPr>
        <w:t xml:space="preserve"> </w:t>
      </w:r>
      <w:r>
        <w:rPr>
          <w:rFonts w:ascii="Verdana" w:hAnsi="Verdana"/>
          <w:sz w:val="16"/>
          <w:szCs w:val="16"/>
          <w:lang w:val="en-US"/>
        </w:rPr>
        <w:t>Und</w:t>
      </w:r>
      <w:r>
        <w:rPr>
          <w:rFonts w:ascii="Verdana" w:hAnsi="Verdana"/>
          <w:sz w:val="16"/>
          <w:szCs w:val="16"/>
        </w:rPr>
        <w:t xml:space="preserve"> </w:t>
      </w:r>
      <w:r>
        <w:rPr>
          <w:rFonts w:ascii="Verdana" w:hAnsi="Verdana"/>
          <w:sz w:val="16"/>
          <w:szCs w:val="16"/>
          <w:lang w:val="en-US"/>
        </w:rPr>
        <w:t>Luther</w:t>
      </w:r>
      <w:r>
        <w:rPr>
          <w:rFonts w:ascii="Verdana" w:hAnsi="Verdana"/>
          <w:sz w:val="16"/>
          <w:szCs w:val="16"/>
        </w:rPr>
        <w:t xml:space="preserve">: </w:t>
      </w:r>
      <w:proofErr w:type="spellStart"/>
      <w:r>
        <w:rPr>
          <w:rFonts w:ascii="Verdana" w:hAnsi="Verdana"/>
          <w:sz w:val="16"/>
          <w:szCs w:val="16"/>
          <w:lang w:val="en-US"/>
        </w:rPr>
        <w:t>Ein</w:t>
      </w:r>
      <w:proofErr w:type="spellEnd"/>
      <w:r>
        <w:rPr>
          <w:rFonts w:ascii="Verdana" w:hAnsi="Verdana"/>
          <w:sz w:val="16"/>
          <w:szCs w:val="16"/>
        </w:rPr>
        <w:t xml:space="preserve"> </w:t>
      </w:r>
      <w:proofErr w:type="spellStart"/>
      <w:r>
        <w:rPr>
          <w:rFonts w:ascii="Verdana" w:hAnsi="Verdana"/>
          <w:sz w:val="16"/>
          <w:szCs w:val="16"/>
          <w:lang w:val="en-US"/>
        </w:rPr>
        <w:t>Beitrag</w:t>
      </w:r>
      <w:proofErr w:type="spellEnd"/>
      <w:r>
        <w:rPr>
          <w:rFonts w:ascii="Verdana" w:hAnsi="Verdana"/>
          <w:sz w:val="16"/>
          <w:szCs w:val="16"/>
        </w:rPr>
        <w:t xml:space="preserve"> </w:t>
      </w:r>
      <w:proofErr w:type="spellStart"/>
      <w:r>
        <w:rPr>
          <w:rFonts w:ascii="Verdana" w:hAnsi="Verdana"/>
          <w:sz w:val="16"/>
          <w:szCs w:val="16"/>
          <w:lang w:val="en-US"/>
        </w:rPr>
        <w:t>Zum</w:t>
      </w:r>
      <w:proofErr w:type="spellEnd"/>
      <w:r>
        <w:rPr>
          <w:rFonts w:ascii="Verdana" w:hAnsi="Verdana"/>
          <w:sz w:val="16"/>
          <w:szCs w:val="16"/>
        </w:rPr>
        <w:t xml:space="preserve"> Ö</w:t>
      </w:r>
      <w:proofErr w:type="spellStart"/>
      <w:r>
        <w:rPr>
          <w:rFonts w:ascii="Verdana" w:hAnsi="Verdana"/>
          <w:sz w:val="16"/>
          <w:szCs w:val="16"/>
          <w:lang w:val="en-US"/>
        </w:rPr>
        <w:t>kumenischen</w:t>
      </w:r>
      <w:proofErr w:type="spellEnd"/>
      <w:r>
        <w:rPr>
          <w:rFonts w:ascii="Verdana" w:hAnsi="Verdana"/>
          <w:sz w:val="16"/>
          <w:szCs w:val="16"/>
        </w:rPr>
        <w:t xml:space="preserve"> </w:t>
      </w:r>
      <w:proofErr w:type="spellStart"/>
      <w:r>
        <w:rPr>
          <w:rFonts w:ascii="Verdana" w:hAnsi="Verdana"/>
          <w:sz w:val="16"/>
          <w:szCs w:val="16"/>
          <w:lang w:val="en-US"/>
        </w:rPr>
        <w:t>Gespr</w:t>
      </w:r>
      <w:proofErr w:type="spellEnd"/>
      <w:r>
        <w:rPr>
          <w:rFonts w:ascii="Verdana" w:hAnsi="Verdana"/>
          <w:sz w:val="16"/>
          <w:szCs w:val="16"/>
        </w:rPr>
        <w:t>ä</w:t>
      </w:r>
      <w:proofErr w:type="spellStart"/>
      <w:r>
        <w:rPr>
          <w:rFonts w:ascii="Verdana" w:hAnsi="Verdana"/>
          <w:sz w:val="16"/>
          <w:szCs w:val="16"/>
          <w:lang w:val="en-US"/>
        </w:rPr>
        <w:t>ch</w:t>
      </w:r>
      <w:proofErr w:type="spellEnd"/>
      <w:r>
        <w:rPr>
          <w:rFonts w:ascii="Verdana" w:hAnsi="Verdana"/>
          <w:sz w:val="16"/>
          <w:szCs w:val="16"/>
        </w:rPr>
        <w:t>» (</w:t>
      </w:r>
      <w:r>
        <w:rPr>
          <w:rFonts w:ascii="Verdana" w:hAnsi="Verdana"/>
          <w:sz w:val="16"/>
          <w:szCs w:val="16"/>
          <w:lang w:val="en-US"/>
        </w:rPr>
        <w:t>G</w:t>
      </w:r>
      <w:r>
        <w:rPr>
          <w:rFonts w:ascii="Verdana" w:hAnsi="Verdana"/>
          <w:sz w:val="16"/>
          <w:szCs w:val="16"/>
        </w:rPr>
        <w:t>ö</w:t>
      </w:r>
      <w:proofErr w:type="spellStart"/>
      <w:r>
        <w:rPr>
          <w:rFonts w:ascii="Verdana" w:hAnsi="Verdana"/>
          <w:sz w:val="16"/>
          <w:szCs w:val="16"/>
          <w:lang w:val="en-US"/>
        </w:rPr>
        <w:t>ttingen</w:t>
      </w:r>
      <w:proofErr w:type="spellEnd"/>
      <w:r>
        <w:rPr>
          <w:rFonts w:ascii="Verdana" w:hAnsi="Verdana"/>
          <w:sz w:val="16"/>
          <w:szCs w:val="16"/>
        </w:rPr>
        <w:t xml:space="preserve">: </w:t>
      </w:r>
      <w:proofErr w:type="spellStart"/>
      <w:r>
        <w:rPr>
          <w:rFonts w:ascii="Verdana" w:hAnsi="Verdana"/>
          <w:sz w:val="16"/>
          <w:szCs w:val="16"/>
          <w:lang w:val="en-US"/>
        </w:rPr>
        <w:t>Vandenhoeck</w:t>
      </w:r>
      <w:proofErr w:type="spellEnd"/>
      <w:r>
        <w:rPr>
          <w:rFonts w:ascii="Verdana" w:hAnsi="Verdana"/>
          <w:sz w:val="16"/>
          <w:szCs w:val="16"/>
        </w:rPr>
        <w:t xml:space="preserve"> &amp; </w:t>
      </w:r>
      <w:proofErr w:type="spellStart"/>
      <w:r>
        <w:rPr>
          <w:rFonts w:ascii="Verdana" w:hAnsi="Verdana"/>
          <w:sz w:val="16"/>
          <w:szCs w:val="16"/>
          <w:lang w:val="en-US"/>
        </w:rPr>
        <w:t>Ruprecht</w:t>
      </w:r>
      <w:proofErr w:type="spellEnd"/>
      <w:r>
        <w:rPr>
          <w:rFonts w:ascii="Verdana" w:hAnsi="Verdana"/>
          <w:sz w:val="16"/>
          <w:szCs w:val="16"/>
        </w:rPr>
        <w:t xml:space="preserve">, 1997). Работа, в которой слишком преувеличиваются сходства между Кальвином и </w:t>
      </w:r>
      <w:proofErr w:type="spellStart"/>
      <w:r>
        <w:rPr>
          <w:rFonts w:ascii="Verdana" w:hAnsi="Verdana"/>
          <w:sz w:val="16"/>
          <w:szCs w:val="16"/>
        </w:rPr>
        <w:t>Паламой</w:t>
      </w:r>
      <w:proofErr w:type="spellEnd"/>
      <w:r>
        <w:rPr>
          <w:rFonts w:ascii="Verdana" w:hAnsi="Verdana"/>
          <w:sz w:val="16"/>
          <w:szCs w:val="16"/>
        </w:rPr>
        <w:t>, была написана Джозефом С. Мак-</w:t>
      </w:r>
      <w:proofErr w:type="spellStart"/>
      <w:r>
        <w:rPr>
          <w:rFonts w:ascii="Verdana" w:hAnsi="Verdana"/>
          <w:sz w:val="16"/>
          <w:szCs w:val="16"/>
        </w:rPr>
        <w:t>Леландом</w:t>
      </w:r>
      <w:proofErr w:type="spellEnd"/>
      <w:r>
        <w:rPr>
          <w:rFonts w:ascii="Verdana" w:hAnsi="Verdana"/>
          <w:sz w:val="16"/>
          <w:szCs w:val="16"/>
        </w:rPr>
        <w:t>, “</w:t>
      </w:r>
      <w:r>
        <w:rPr>
          <w:rFonts w:ascii="Verdana" w:hAnsi="Verdana"/>
          <w:sz w:val="16"/>
          <w:szCs w:val="16"/>
          <w:lang w:val="en-US"/>
        </w:rPr>
        <w:t>Sailing</w:t>
      </w:r>
      <w:r>
        <w:rPr>
          <w:rFonts w:ascii="Verdana" w:hAnsi="Verdana"/>
          <w:sz w:val="16"/>
          <w:szCs w:val="16"/>
        </w:rPr>
        <w:t xml:space="preserve"> </w:t>
      </w:r>
      <w:r>
        <w:rPr>
          <w:rFonts w:ascii="Verdana" w:hAnsi="Verdana"/>
          <w:sz w:val="16"/>
          <w:szCs w:val="16"/>
          <w:lang w:val="en-US"/>
        </w:rPr>
        <w:t>to</w:t>
      </w:r>
      <w:r>
        <w:rPr>
          <w:rFonts w:ascii="Verdana" w:hAnsi="Verdana"/>
          <w:sz w:val="16"/>
          <w:szCs w:val="16"/>
        </w:rPr>
        <w:t xml:space="preserve"> </w:t>
      </w:r>
      <w:r>
        <w:rPr>
          <w:rFonts w:ascii="Verdana" w:hAnsi="Verdana"/>
          <w:sz w:val="16"/>
          <w:szCs w:val="16"/>
          <w:lang w:val="en-US"/>
        </w:rPr>
        <w:t>Byzantium</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Man</w:t>
      </w:r>
      <w:r>
        <w:rPr>
          <w:rFonts w:ascii="Verdana" w:hAnsi="Verdana"/>
          <w:sz w:val="16"/>
          <w:szCs w:val="16"/>
        </w:rPr>
        <w:t xml:space="preserve">: </w:t>
      </w:r>
      <w:r>
        <w:rPr>
          <w:rFonts w:ascii="Verdana" w:hAnsi="Verdana"/>
          <w:sz w:val="16"/>
          <w:szCs w:val="16"/>
          <w:lang w:val="en-US"/>
        </w:rPr>
        <w:t>An</w:t>
      </w:r>
      <w:r>
        <w:rPr>
          <w:rFonts w:ascii="Verdana" w:hAnsi="Verdana"/>
          <w:sz w:val="16"/>
          <w:szCs w:val="16"/>
        </w:rPr>
        <w:t xml:space="preserve"> </w:t>
      </w:r>
      <w:r>
        <w:rPr>
          <w:rFonts w:ascii="Verdana" w:hAnsi="Verdana"/>
          <w:sz w:val="16"/>
          <w:szCs w:val="16"/>
          <w:lang w:val="en-US"/>
        </w:rPr>
        <w:t>Orthodox</w:t>
      </w:r>
      <w:r>
        <w:rPr>
          <w:rFonts w:ascii="Verdana" w:hAnsi="Verdana"/>
          <w:sz w:val="16"/>
          <w:szCs w:val="16"/>
        </w:rPr>
        <w:t xml:space="preserve"> </w:t>
      </w:r>
      <w:r>
        <w:rPr>
          <w:rFonts w:ascii="Verdana" w:hAnsi="Verdana"/>
          <w:sz w:val="16"/>
          <w:szCs w:val="16"/>
          <w:lang w:val="en-US"/>
        </w:rPr>
        <w:t>and</w:t>
      </w:r>
      <w:r>
        <w:rPr>
          <w:rFonts w:ascii="Verdana" w:hAnsi="Verdana"/>
          <w:sz w:val="16"/>
          <w:szCs w:val="16"/>
        </w:rPr>
        <w:t xml:space="preserve"> </w:t>
      </w:r>
      <w:r>
        <w:rPr>
          <w:rFonts w:ascii="Verdana" w:hAnsi="Verdana"/>
          <w:sz w:val="16"/>
          <w:szCs w:val="16"/>
          <w:lang w:val="en-US"/>
        </w:rPr>
        <w:t>Reformed</w:t>
      </w:r>
      <w:r>
        <w:rPr>
          <w:rFonts w:ascii="Verdana" w:hAnsi="Verdana"/>
          <w:sz w:val="16"/>
          <w:szCs w:val="16"/>
        </w:rPr>
        <w:t xml:space="preserve"> </w:t>
      </w:r>
      <w:r>
        <w:rPr>
          <w:rFonts w:ascii="Verdana" w:hAnsi="Verdana"/>
          <w:sz w:val="16"/>
          <w:szCs w:val="16"/>
          <w:lang w:val="en-US"/>
        </w:rPr>
        <w:t>Dialogue</w:t>
      </w:r>
      <w:r>
        <w:rPr>
          <w:rFonts w:ascii="Verdana" w:hAnsi="Verdana"/>
          <w:sz w:val="16"/>
          <w:szCs w:val="16"/>
        </w:rPr>
        <w:t xml:space="preserve">, </w:t>
      </w:r>
      <w:r>
        <w:rPr>
          <w:rFonts w:ascii="Verdana" w:hAnsi="Verdana"/>
          <w:sz w:val="16"/>
          <w:szCs w:val="16"/>
          <w:lang w:val="en-US"/>
        </w:rPr>
        <w:t>John</w:t>
      </w:r>
      <w:r>
        <w:rPr>
          <w:rFonts w:ascii="Verdana" w:hAnsi="Verdana"/>
          <w:sz w:val="16"/>
          <w:szCs w:val="16"/>
        </w:rPr>
        <w:t xml:space="preserve"> </w:t>
      </w:r>
      <w:proofErr w:type="spellStart"/>
      <w:r>
        <w:rPr>
          <w:rFonts w:ascii="Verdana" w:hAnsi="Verdana"/>
          <w:sz w:val="16"/>
          <w:szCs w:val="16"/>
          <w:lang w:val="en-US"/>
        </w:rPr>
        <w:t>Meyendorff</w:t>
      </w:r>
      <w:proofErr w:type="spellEnd"/>
      <w:r>
        <w:rPr>
          <w:rFonts w:ascii="Verdana" w:hAnsi="Verdana"/>
          <w:sz w:val="16"/>
          <w:szCs w:val="16"/>
        </w:rPr>
        <w:t xml:space="preserve"> </w:t>
      </w:r>
      <w:r>
        <w:rPr>
          <w:rFonts w:ascii="Verdana" w:hAnsi="Verdana"/>
          <w:sz w:val="16"/>
          <w:szCs w:val="16"/>
          <w:lang w:val="en-US"/>
        </w:rPr>
        <w:t>and</w:t>
      </w:r>
      <w:r>
        <w:rPr>
          <w:rFonts w:ascii="Verdana" w:hAnsi="Verdana"/>
          <w:sz w:val="16"/>
          <w:szCs w:val="16"/>
        </w:rPr>
        <w:t xml:space="preserve"> </w:t>
      </w:r>
      <w:r>
        <w:rPr>
          <w:rFonts w:ascii="Verdana" w:hAnsi="Verdana"/>
          <w:sz w:val="16"/>
          <w:szCs w:val="16"/>
          <w:lang w:val="en-US"/>
        </w:rPr>
        <w:t>Joseph</w:t>
      </w:r>
      <w:r>
        <w:rPr>
          <w:rFonts w:ascii="Verdana" w:hAnsi="Verdana"/>
          <w:sz w:val="16"/>
          <w:szCs w:val="16"/>
        </w:rPr>
        <w:t xml:space="preserve"> </w:t>
      </w:r>
      <w:r>
        <w:rPr>
          <w:rFonts w:ascii="Verdana" w:hAnsi="Verdana"/>
          <w:sz w:val="16"/>
          <w:szCs w:val="16"/>
          <w:lang w:val="en-US"/>
        </w:rPr>
        <w:t>C</w:t>
      </w:r>
      <w:r>
        <w:rPr>
          <w:rFonts w:ascii="Verdana" w:hAnsi="Verdana"/>
          <w:sz w:val="16"/>
          <w:szCs w:val="16"/>
        </w:rPr>
        <w:t xml:space="preserve">. </w:t>
      </w:r>
      <w:proofErr w:type="spellStart"/>
      <w:r>
        <w:rPr>
          <w:rFonts w:ascii="Verdana" w:hAnsi="Verdana"/>
          <w:sz w:val="16"/>
          <w:szCs w:val="16"/>
          <w:lang w:val="en-US"/>
        </w:rPr>
        <w:t>McLelland</w:t>
      </w:r>
      <w:proofErr w:type="spellEnd"/>
      <w:r>
        <w:rPr>
          <w:rFonts w:ascii="Verdana" w:hAnsi="Verdana"/>
          <w:sz w:val="16"/>
          <w:szCs w:val="16"/>
        </w:rPr>
        <w:t xml:space="preserve"> </w:t>
      </w:r>
      <w:proofErr w:type="spellStart"/>
      <w:r>
        <w:rPr>
          <w:rFonts w:ascii="Verdana" w:hAnsi="Verdana"/>
          <w:sz w:val="16"/>
          <w:szCs w:val="16"/>
          <w:lang w:val="en-US"/>
        </w:rPr>
        <w:t>eds</w:t>
      </w:r>
      <w:proofErr w:type="spellEnd"/>
      <w:r>
        <w:rPr>
          <w:rFonts w:ascii="Verdana" w:hAnsi="Verdana"/>
          <w:sz w:val="16"/>
          <w:szCs w:val="16"/>
        </w:rPr>
        <w:t>.,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Brunswick</w:t>
      </w:r>
      <w:r>
        <w:rPr>
          <w:rFonts w:ascii="Verdana" w:hAnsi="Verdana"/>
          <w:sz w:val="16"/>
          <w:szCs w:val="16"/>
        </w:rPr>
        <w:t xml:space="preserve">, </w:t>
      </w:r>
      <w:r>
        <w:rPr>
          <w:rFonts w:ascii="Verdana" w:hAnsi="Verdana"/>
          <w:sz w:val="16"/>
          <w:szCs w:val="16"/>
          <w:lang w:val="en-US"/>
        </w:rPr>
        <w:t>NJ</w:t>
      </w:r>
      <w:r>
        <w:rPr>
          <w:rFonts w:ascii="Verdana" w:hAnsi="Verdana"/>
          <w:sz w:val="16"/>
          <w:szCs w:val="16"/>
        </w:rPr>
        <w:t xml:space="preserve">: </w:t>
      </w:r>
      <w:r>
        <w:rPr>
          <w:rFonts w:ascii="Verdana" w:hAnsi="Verdana"/>
          <w:sz w:val="16"/>
          <w:szCs w:val="16"/>
          <w:lang w:val="en-US"/>
        </w:rPr>
        <w:t>Agora</w:t>
      </w:r>
      <w:r>
        <w:rPr>
          <w:rFonts w:ascii="Verdana" w:hAnsi="Verdana"/>
          <w:sz w:val="16"/>
          <w:szCs w:val="16"/>
        </w:rPr>
        <w:t xml:space="preserve"> </w:t>
      </w:r>
      <w:r>
        <w:rPr>
          <w:rFonts w:ascii="Verdana" w:hAnsi="Verdana"/>
          <w:sz w:val="16"/>
          <w:szCs w:val="16"/>
          <w:lang w:val="en-US"/>
        </w:rPr>
        <w:t>Books</w:t>
      </w:r>
      <w:r>
        <w:rPr>
          <w:rFonts w:ascii="Verdana" w:hAnsi="Verdana"/>
          <w:sz w:val="16"/>
          <w:szCs w:val="16"/>
        </w:rPr>
        <w:t xml:space="preserve">, 1973), р.10–25. </w:t>
      </w:r>
    </w:p>
  </w:footnote>
  <w:footnote w:id="65">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[65]</w:t>
      </w:r>
      <w:r>
        <w:rPr>
          <w:rFonts w:ascii="Verdana" w:hAnsi="Verdana"/>
          <w:sz w:val="16"/>
          <w:szCs w:val="16"/>
        </w:rPr>
        <w:tab/>
        <w:t xml:space="preserve"> Относительно взгляда Фомы Аквинского на </w:t>
      </w:r>
      <w:proofErr w:type="spellStart"/>
      <w:r>
        <w:rPr>
          <w:rFonts w:ascii="Verdana" w:hAnsi="Verdana"/>
          <w:sz w:val="16"/>
          <w:szCs w:val="16"/>
        </w:rPr>
        <w:t>обожение</w:t>
      </w:r>
      <w:proofErr w:type="spellEnd"/>
      <w:r>
        <w:rPr>
          <w:rFonts w:ascii="Verdana" w:hAnsi="Verdana"/>
          <w:sz w:val="16"/>
          <w:szCs w:val="16"/>
        </w:rPr>
        <w:t xml:space="preserve">, </w:t>
      </w:r>
      <w:proofErr w:type="spellStart"/>
      <w:r>
        <w:rPr>
          <w:rFonts w:ascii="Verdana" w:hAnsi="Verdana"/>
          <w:sz w:val="16"/>
          <w:szCs w:val="16"/>
        </w:rPr>
        <w:t>Милбанк</w:t>
      </w:r>
      <w:proofErr w:type="spellEnd"/>
      <w:r>
        <w:rPr>
          <w:rFonts w:ascii="Verdana" w:hAnsi="Verdana"/>
          <w:sz w:val="16"/>
          <w:szCs w:val="16"/>
        </w:rPr>
        <w:t xml:space="preserve">, например, утверждает, что он рассматривает </w:t>
      </w:r>
      <w:proofErr w:type="spellStart"/>
      <w:r>
        <w:rPr>
          <w:rFonts w:ascii="Verdana" w:hAnsi="Verdana"/>
          <w:sz w:val="16"/>
          <w:szCs w:val="16"/>
        </w:rPr>
        <w:t>обожение</w:t>
      </w:r>
      <w:proofErr w:type="spellEnd"/>
      <w:r>
        <w:rPr>
          <w:rFonts w:ascii="Verdana" w:hAnsi="Verdana"/>
          <w:sz w:val="16"/>
          <w:szCs w:val="16"/>
        </w:rPr>
        <w:t xml:space="preserve"> через неоплатонические линзы, затрагивая конструктивные вопросы, которые были актуальны в его время. Как отмечает Кристина </w:t>
      </w:r>
      <w:proofErr w:type="spellStart"/>
      <w:r>
        <w:rPr>
          <w:rFonts w:ascii="Verdana" w:hAnsi="Verdana"/>
          <w:sz w:val="16"/>
          <w:szCs w:val="16"/>
        </w:rPr>
        <w:t>Хелмер</w:t>
      </w:r>
      <w:proofErr w:type="spellEnd"/>
      <w:r>
        <w:rPr>
          <w:rFonts w:ascii="Verdana" w:hAnsi="Verdana"/>
          <w:sz w:val="16"/>
          <w:szCs w:val="16"/>
        </w:rPr>
        <w:t>, говоря о «</w:t>
      </w:r>
      <w:r>
        <w:rPr>
          <w:rFonts w:ascii="Verdana" w:hAnsi="Verdana"/>
          <w:sz w:val="16"/>
          <w:szCs w:val="16"/>
          <w:lang w:val="en-US"/>
        </w:rPr>
        <w:t>Truth</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Aquinas</w:t>
      </w:r>
      <w:r>
        <w:rPr>
          <w:rFonts w:ascii="Verdana" w:hAnsi="Verdana"/>
          <w:sz w:val="16"/>
          <w:szCs w:val="16"/>
        </w:rPr>
        <w:t xml:space="preserve">», лучший (и самый полезный) способ понять этот подход – это честно признать, что с исторической точки зрения, присущие ему аспекты, вызывают сомнения, в то же время, осознавая важность этих богословских вопросов для того времени. Исторические вопросы и конструктивное объяснение понимания Фомы Аквинского </w:t>
      </w:r>
      <w:proofErr w:type="spellStart"/>
      <w:r>
        <w:rPr>
          <w:rFonts w:ascii="Verdana" w:hAnsi="Verdana"/>
          <w:sz w:val="16"/>
          <w:szCs w:val="16"/>
        </w:rPr>
        <w:t>Милбанком</w:t>
      </w:r>
      <w:proofErr w:type="spellEnd"/>
      <w:r>
        <w:rPr>
          <w:rFonts w:ascii="Verdana" w:hAnsi="Verdana"/>
          <w:sz w:val="16"/>
          <w:szCs w:val="16"/>
        </w:rPr>
        <w:t xml:space="preserve">, представлены в обзоре Кристины </w:t>
      </w:r>
      <w:proofErr w:type="spellStart"/>
      <w:r>
        <w:rPr>
          <w:rFonts w:ascii="Verdana" w:hAnsi="Verdana"/>
          <w:sz w:val="16"/>
          <w:szCs w:val="16"/>
        </w:rPr>
        <w:t>Хелмер</w:t>
      </w:r>
      <w:proofErr w:type="spellEnd"/>
      <w:r>
        <w:rPr>
          <w:rFonts w:ascii="Verdana" w:hAnsi="Verdana"/>
          <w:sz w:val="16"/>
          <w:szCs w:val="16"/>
        </w:rPr>
        <w:t xml:space="preserve"> “</w:t>
      </w:r>
      <w:r>
        <w:rPr>
          <w:rFonts w:ascii="Verdana" w:hAnsi="Verdana"/>
          <w:sz w:val="16"/>
          <w:szCs w:val="16"/>
          <w:lang w:val="en-US"/>
        </w:rPr>
        <w:t>Truth</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Aquinas</w:t>
      </w:r>
      <w:r>
        <w:rPr>
          <w:rFonts w:ascii="Verdana" w:hAnsi="Verdana"/>
          <w:sz w:val="16"/>
          <w:szCs w:val="16"/>
        </w:rPr>
        <w:t xml:space="preserve">”, </w:t>
      </w:r>
      <w:r>
        <w:rPr>
          <w:rFonts w:ascii="Verdana" w:hAnsi="Verdana"/>
          <w:sz w:val="16"/>
          <w:szCs w:val="16"/>
          <w:lang w:val="en-US"/>
        </w:rPr>
        <w:t>International</w:t>
      </w:r>
      <w:r>
        <w:rPr>
          <w:rFonts w:ascii="Verdana" w:hAnsi="Verdana"/>
          <w:sz w:val="16"/>
          <w:szCs w:val="16"/>
        </w:rPr>
        <w:t xml:space="preserve"> </w:t>
      </w:r>
      <w:r>
        <w:rPr>
          <w:rFonts w:ascii="Verdana" w:hAnsi="Verdana"/>
          <w:sz w:val="16"/>
          <w:szCs w:val="16"/>
          <w:lang w:val="en-US"/>
        </w:rPr>
        <w:t>Journal</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Systematic</w:t>
      </w:r>
      <w:r>
        <w:rPr>
          <w:rFonts w:ascii="Verdana" w:hAnsi="Verdana"/>
          <w:sz w:val="16"/>
          <w:szCs w:val="16"/>
        </w:rPr>
        <w:t xml:space="preserve"> </w:t>
      </w:r>
      <w:r>
        <w:rPr>
          <w:rFonts w:ascii="Verdana" w:hAnsi="Verdana"/>
          <w:sz w:val="16"/>
          <w:szCs w:val="16"/>
          <w:lang w:val="en-US"/>
        </w:rPr>
        <w:t>Theology</w:t>
      </w:r>
      <w:r>
        <w:rPr>
          <w:rFonts w:ascii="Verdana" w:hAnsi="Verdana"/>
          <w:sz w:val="16"/>
          <w:szCs w:val="16"/>
        </w:rPr>
        <w:t xml:space="preserve">, </w:t>
      </w:r>
      <w:proofErr w:type="spellStart"/>
      <w:r>
        <w:rPr>
          <w:rFonts w:ascii="Verdana" w:hAnsi="Verdana"/>
          <w:sz w:val="16"/>
          <w:szCs w:val="16"/>
          <w:lang w:val="en-US"/>
        </w:rPr>
        <w:t>Vol</w:t>
      </w:r>
      <w:proofErr w:type="spellEnd"/>
      <w:r>
        <w:rPr>
          <w:rFonts w:ascii="Verdana" w:hAnsi="Verdana"/>
          <w:sz w:val="16"/>
          <w:szCs w:val="16"/>
        </w:rPr>
        <w:t xml:space="preserve">. 5, </w:t>
      </w:r>
      <w:r>
        <w:rPr>
          <w:rFonts w:ascii="Verdana" w:hAnsi="Verdana"/>
          <w:sz w:val="16"/>
          <w:szCs w:val="16"/>
          <w:lang w:val="en-US"/>
        </w:rPr>
        <w:t>no</w:t>
      </w:r>
      <w:r>
        <w:rPr>
          <w:rFonts w:ascii="Verdana" w:hAnsi="Verdana"/>
          <w:sz w:val="16"/>
          <w:szCs w:val="16"/>
        </w:rPr>
        <w:t>. 1 (</w:t>
      </w:r>
      <w:r>
        <w:rPr>
          <w:rFonts w:ascii="Verdana" w:hAnsi="Verdana"/>
          <w:sz w:val="16"/>
          <w:szCs w:val="16"/>
          <w:lang w:val="en-US"/>
        </w:rPr>
        <w:t>March</w:t>
      </w:r>
      <w:r>
        <w:rPr>
          <w:rFonts w:ascii="Verdana" w:hAnsi="Verdana"/>
          <w:sz w:val="16"/>
          <w:szCs w:val="16"/>
        </w:rPr>
        <w:t xml:space="preserve">, 2003), 93–95 стр.; </w:t>
      </w:r>
      <w:r>
        <w:rPr>
          <w:rFonts w:ascii="Verdana" w:hAnsi="Verdana"/>
          <w:sz w:val="16"/>
          <w:szCs w:val="16"/>
          <w:lang w:val="en-US"/>
        </w:rPr>
        <w:t>Aidan</w:t>
      </w:r>
      <w:r>
        <w:rPr>
          <w:rFonts w:ascii="Verdana" w:hAnsi="Verdana"/>
          <w:sz w:val="16"/>
          <w:szCs w:val="16"/>
        </w:rPr>
        <w:t xml:space="preserve"> </w:t>
      </w:r>
      <w:r>
        <w:rPr>
          <w:rFonts w:ascii="Verdana" w:hAnsi="Verdana"/>
          <w:sz w:val="16"/>
          <w:szCs w:val="16"/>
          <w:lang w:val="en-US"/>
        </w:rPr>
        <w:t>Nichols</w:t>
      </w:r>
      <w:r>
        <w:rPr>
          <w:rFonts w:ascii="Verdana" w:hAnsi="Verdana"/>
          <w:sz w:val="16"/>
          <w:szCs w:val="16"/>
        </w:rPr>
        <w:t xml:space="preserve">’ </w:t>
      </w:r>
      <w:r>
        <w:rPr>
          <w:rFonts w:ascii="Verdana" w:hAnsi="Verdana"/>
          <w:sz w:val="16"/>
          <w:szCs w:val="16"/>
          <w:lang w:val="en-US"/>
        </w:rPr>
        <w:t>review</w:t>
      </w:r>
      <w:r>
        <w:rPr>
          <w:rFonts w:ascii="Verdana" w:hAnsi="Verdana"/>
          <w:sz w:val="16"/>
          <w:szCs w:val="16"/>
        </w:rPr>
        <w:t>, “</w:t>
      </w:r>
      <w:r>
        <w:rPr>
          <w:rFonts w:ascii="Verdana" w:hAnsi="Verdana"/>
          <w:sz w:val="16"/>
          <w:szCs w:val="16"/>
          <w:lang w:val="en-US"/>
        </w:rPr>
        <w:t>Truth</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Aquinas</w:t>
      </w:r>
      <w:r>
        <w:rPr>
          <w:rFonts w:ascii="Verdana" w:hAnsi="Verdana"/>
          <w:sz w:val="16"/>
          <w:szCs w:val="16"/>
        </w:rPr>
        <w:t xml:space="preserve">”, </w:t>
      </w:r>
      <w:r>
        <w:rPr>
          <w:rFonts w:ascii="Verdana" w:hAnsi="Verdana"/>
          <w:sz w:val="16"/>
          <w:szCs w:val="16"/>
          <w:lang w:val="en-US"/>
        </w:rPr>
        <w:t>Theology</w:t>
      </w:r>
      <w:r>
        <w:rPr>
          <w:rFonts w:ascii="Verdana" w:hAnsi="Verdana"/>
          <w:sz w:val="16"/>
          <w:szCs w:val="16"/>
        </w:rPr>
        <w:t xml:space="preserve">, </w:t>
      </w:r>
      <w:proofErr w:type="spellStart"/>
      <w:r>
        <w:rPr>
          <w:rFonts w:ascii="Verdana" w:hAnsi="Verdana"/>
          <w:sz w:val="16"/>
          <w:szCs w:val="16"/>
          <w:lang w:val="en-US"/>
        </w:rPr>
        <w:t>Vol</w:t>
      </w:r>
      <w:proofErr w:type="spellEnd"/>
      <w:r>
        <w:rPr>
          <w:rFonts w:ascii="Verdana" w:hAnsi="Verdana"/>
          <w:sz w:val="16"/>
          <w:szCs w:val="16"/>
        </w:rPr>
        <w:t xml:space="preserve">. 104, </w:t>
      </w:r>
      <w:r>
        <w:rPr>
          <w:rFonts w:ascii="Verdana" w:hAnsi="Verdana"/>
          <w:sz w:val="16"/>
          <w:szCs w:val="16"/>
          <w:lang w:val="en-US"/>
        </w:rPr>
        <w:t>no</w:t>
      </w:r>
      <w:r>
        <w:rPr>
          <w:rFonts w:ascii="Verdana" w:hAnsi="Verdana"/>
          <w:sz w:val="16"/>
          <w:szCs w:val="16"/>
        </w:rPr>
        <w:t>. 820 (</w:t>
      </w:r>
      <w:r>
        <w:rPr>
          <w:rFonts w:ascii="Verdana" w:hAnsi="Verdana"/>
          <w:sz w:val="16"/>
          <w:szCs w:val="16"/>
          <w:lang w:val="en-US"/>
        </w:rPr>
        <w:t>July</w:t>
      </w:r>
      <w:r>
        <w:rPr>
          <w:rFonts w:ascii="Verdana" w:hAnsi="Verdana"/>
          <w:sz w:val="16"/>
          <w:szCs w:val="16"/>
        </w:rPr>
        <w:t>/</w:t>
      </w:r>
      <w:r>
        <w:rPr>
          <w:rFonts w:ascii="Verdana" w:hAnsi="Verdana"/>
          <w:sz w:val="16"/>
          <w:szCs w:val="16"/>
          <w:lang w:val="en-US"/>
        </w:rPr>
        <w:t>August</w:t>
      </w:r>
      <w:r>
        <w:rPr>
          <w:rFonts w:ascii="Verdana" w:hAnsi="Verdana"/>
          <w:sz w:val="16"/>
          <w:szCs w:val="16"/>
        </w:rPr>
        <w:t>, 2001), р.288–289.</w:t>
      </w:r>
    </w:p>
  </w:footnote>
  <w:footnote w:id="66">
    <w:p w:rsidR="00DF02AD" w:rsidRPr="00864E4C" w:rsidRDefault="00DF02AD" w:rsidP="00DF02AD">
      <w:pPr>
        <w:pStyle w:val="a4"/>
        <w:jc w:val="both"/>
        <w:rPr>
          <w:lang w:val="en-US"/>
        </w:rPr>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[66]</w:t>
      </w:r>
      <w:r>
        <w:rPr>
          <w:rFonts w:ascii="Verdana" w:hAnsi="Verdana"/>
          <w:sz w:val="16"/>
          <w:szCs w:val="16"/>
        </w:rPr>
        <w:tab/>
        <w:t xml:space="preserve"> Как финская школа (см. подстрочный комментарий №41 и №65), так и Анна Вильямс склонны преувеличивать сходства между западными концепциями </w:t>
      </w:r>
      <w:proofErr w:type="spellStart"/>
      <w:r>
        <w:rPr>
          <w:rFonts w:ascii="Verdana" w:hAnsi="Verdana"/>
          <w:sz w:val="16"/>
          <w:szCs w:val="16"/>
        </w:rPr>
        <w:t>обожения</w:t>
      </w:r>
      <w:proofErr w:type="spellEnd"/>
      <w:r>
        <w:rPr>
          <w:rFonts w:ascii="Verdana" w:hAnsi="Verdana"/>
          <w:sz w:val="16"/>
          <w:szCs w:val="16"/>
        </w:rPr>
        <w:t xml:space="preserve"> и поздним византийским взглядом на </w:t>
      </w:r>
      <w:proofErr w:type="spellStart"/>
      <w:r>
        <w:rPr>
          <w:rFonts w:ascii="Verdana" w:hAnsi="Verdana"/>
          <w:sz w:val="16"/>
          <w:szCs w:val="16"/>
        </w:rPr>
        <w:t>теозис</w:t>
      </w:r>
      <w:proofErr w:type="spellEnd"/>
      <w:r>
        <w:rPr>
          <w:rFonts w:ascii="Verdana" w:hAnsi="Verdana"/>
          <w:sz w:val="16"/>
          <w:szCs w:val="16"/>
        </w:rPr>
        <w:t>. Смотрите</w:t>
      </w:r>
      <w:r w:rsidRPr="00864E4C">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А</w:t>
      </w:r>
      <w:r w:rsidRPr="00864E4C">
        <w:rPr>
          <w:rFonts w:ascii="Verdana" w:hAnsi="Verdana"/>
          <w:sz w:val="16"/>
          <w:szCs w:val="16"/>
          <w:lang w:val="en-US"/>
        </w:rPr>
        <w:t xml:space="preserve">. </w:t>
      </w:r>
      <w:r>
        <w:rPr>
          <w:rFonts w:ascii="Verdana" w:hAnsi="Verdana"/>
          <w:sz w:val="16"/>
          <w:szCs w:val="16"/>
        </w:rPr>
        <w:t>Н</w:t>
      </w:r>
      <w:r w:rsidRPr="00864E4C">
        <w:rPr>
          <w:rFonts w:ascii="Verdana" w:hAnsi="Verdana"/>
          <w:sz w:val="16"/>
          <w:szCs w:val="16"/>
          <w:lang w:val="en-US"/>
        </w:rPr>
        <w:t xml:space="preserve">. </w:t>
      </w:r>
      <w:r>
        <w:rPr>
          <w:rFonts w:ascii="Verdana" w:hAnsi="Verdana"/>
          <w:sz w:val="16"/>
          <w:szCs w:val="16"/>
        </w:rPr>
        <w:t>Вильямса</w:t>
      </w:r>
      <w:r w:rsidRPr="00864E4C">
        <w:rPr>
          <w:rFonts w:ascii="Verdana" w:hAnsi="Verdana"/>
          <w:sz w:val="16"/>
          <w:szCs w:val="16"/>
          <w:lang w:val="en-US"/>
        </w:rPr>
        <w:t xml:space="preserve">, </w:t>
      </w:r>
      <w:r>
        <w:rPr>
          <w:rFonts w:ascii="Verdana" w:hAnsi="Verdana"/>
          <w:sz w:val="16"/>
          <w:szCs w:val="16"/>
          <w:lang w:val="en-US"/>
        </w:rPr>
        <w:t>The</w:t>
      </w:r>
      <w:r w:rsidRPr="00864E4C">
        <w:rPr>
          <w:rFonts w:ascii="Verdana" w:hAnsi="Verdana"/>
          <w:sz w:val="16"/>
          <w:szCs w:val="16"/>
          <w:lang w:val="en-US"/>
        </w:rPr>
        <w:t xml:space="preserve"> </w:t>
      </w:r>
      <w:r>
        <w:rPr>
          <w:rFonts w:ascii="Verdana" w:hAnsi="Verdana"/>
          <w:sz w:val="16"/>
          <w:szCs w:val="16"/>
          <w:lang w:val="en-US"/>
        </w:rPr>
        <w:t>Ground</w:t>
      </w:r>
      <w:r w:rsidRPr="00864E4C">
        <w:rPr>
          <w:rFonts w:ascii="Verdana" w:hAnsi="Verdana"/>
          <w:sz w:val="16"/>
          <w:szCs w:val="16"/>
          <w:lang w:val="en-US"/>
        </w:rPr>
        <w:t xml:space="preserve"> </w:t>
      </w:r>
      <w:r>
        <w:rPr>
          <w:rFonts w:ascii="Verdana" w:hAnsi="Verdana"/>
          <w:sz w:val="16"/>
          <w:szCs w:val="16"/>
          <w:lang w:val="en-US"/>
        </w:rPr>
        <w:t>of</w:t>
      </w:r>
      <w:r w:rsidRPr="00864E4C">
        <w:rPr>
          <w:rFonts w:ascii="Verdana" w:hAnsi="Verdana"/>
          <w:sz w:val="16"/>
          <w:szCs w:val="16"/>
          <w:lang w:val="en-US"/>
        </w:rPr>
        <w:t xml:space="preserve"> </w:t>
      </w:r>
      <w:r>
        <w:rPr>
          <w:rFonts w:ascii="Verdana" w:hAnsi="Verdana"/>
          <w:sz w:val="16"/>
          <w:szCs w:val="16"/>
          <w:lang w:val="en-US"/>
        </w:rPr>
        <w:t>Union</w:t>
      </w:r>
      <w:r w:rsidRPr="00864E4C">
        <w:rPr>
          <w:rFonts w:ascii="Verdana" w:hAnsi="Verdana"/>
          <w:sz w:val="16"/>
          <w:szCs w:val="16"/>
          <w:lang w:val="en-US"/>
        </w:rPr>
        <w:t xml:space="preserve">: </w:t>
      </w:r>
      <w:proofErr w:type="gramStart"/>
      <w:r>
        <w:rPr>
          <w:rFonts w:ascii="Verdana" w:hAnsi="Verdana"/>
          <w:sz w:val="16"/>
          <w:szCs w:val="16"/>
          <w:lang w:val="en-US"/>
        </w:rPr>
        <w:t>Deiﬁcation</w:t>
      </w:r>
      <w:r w:rsidRPr="00864E4C">
        <w:rPr>
          <w:rFonts w:ascii="Verdana" w:hAnsi="Verdana"/>
          <w:sz w:val="16"/>
          <w:szCs w:val="16"/>
          <w:lang w:val="en-US"/>
        </w:rPr>
        <w:t xml:space="preserve"> </w:t>
      </w:r>
      <w:r>
        <w:rPr>
          <w:rFonts w:ascii="Verdana" w:hAnsi="Verdana"/>
          <w:sz w:val="16"/>
          <w:szCs w:val="16"/>
          <w:lang w:val="en-US"/>
        </w:rPr>
        <w:t>in</w:t>
      </w:r>
      <w:r w:rsidRPr="00864E4C">
        <w:rPr>
          <w:rFonts w:ascii="Verdana" w:hAnsi="Verdana"/>
          <w:sz w:val="16"/>
          <w:szCs w:val="16"/>
          <w:lang w:val="en-US"/>
        </w:rPr>
        <w:t xml:space="preserve"> </w:t>
      </w:r>
      <w:r>
        <w:rPr>
          <w:rFonts w:ascii="Verdana" w:hAnsi="Verdana"/>
          <w:sz w:val="16"/>
          <w:szCs w:val="16"/>
          <w:lang w:val="en-US"/>
        </w:rPr>
        <w:t>Aquinas</w:t>
      </w:r>
      <w:r w:rsidRPr="00864E4C">
        <w:rPr>
          <w:rFonts w:ascii="Verdana" w:hAnsi="Verdana"/>
          <w:sz w:val="16"/>
          <w:szCs w:val="16"/>
          <w:lang w:val="en-US"/>
        </w:rPr>
        <w:t xml:space="preserve"> </w:t>
      </w:r>
      <w:r>
        <w:rPr>
          <w:rFonts w:ascii="Verdana" w:hAnsi="Verdana"/>
          <w:sz w:val="16"/>
          <w:szCs w:val="16"/>
          <w:lang w:val="en-US"/>
        </w:rPr>
        <w:t>and</w:t>
      </w:r>
      <w:r w:rsidRPr="00864E4C">
        <w:rPr>
          <w:rFonts w:ascii="Verdana" w:hAnsi="Verdana"/>
          <w:sz w:val="16"/>
          <w:szCs w:val="16"/>
          <w:lang w:val="en-US"/>
        </w:rPr>
        <w:t xml:space="preserve"> </w:t>
      </w:r>
      <w:proofErr w:type="spellStart"/>
      <w:r>
        <w:rPr>
          <w:rFonts w:ascii="Verdana" w:hAnsi="Verdana"/>
          <w:sz w:val="16"/>
          <w:szCs w:val="16"/>
          <w:lang w:val="en-US"/>
        </w:rPr>
        <w:t>Palamas</w:t>
      </w:r>
      <w:proofErr w:type="spellEnd"/>
      <w:r w:rsidRPr="00864E4C">
        <w:rPr>
          <w:rFonts w:ascii="Verdana" w:hAnsi="Verdana"/>
          <w:sz w:val="16"/>
          <w:szCs w:val="16"/>
          <w:lang w:val="en-US"/>
        </w:rPr>
        <w:t xml:space="preserve"> (</w:t>
      </w:r>
      <w:r>
        <w:rPr>
          <w:rFonts w:ascii="Verdana" w:hAnsi="Verdana"/>
          <w:sz w:val="16"/>
          <w:szCs w:val="16"/>
          <w:lang w:val="en-US"/>
        </w:rPr>
        <w:t>New</w:t>
      </w:r>
      <w:r w:rsidRPr="00864E4C">
        <w:rPr>
          <w:rFonts w:ascii="Verdana" w:hAnsi="Verdana"/>
          <w:sz w:val="16"/>
          <w:szCs w:val="16"/>
          <w:lang w:val="en-US"/>
        </w:rPr>
        <w:t xml:space="preserve"> </w:t>
      </w:r>
      <w:r>
        <w:rPr>
          <w:rFonts w:ascii="Verdana" w:hAnsi="Verdana"/>
          <w:sz w:val="16"/>
          <w:szCs w:val="16"/>
          <w:lang w:val="en-US"/>
        </w:rPr>
        <w:t>York</w:t>
      </w:r>
      <w:r w:rsidRPr="00864E4C">
        <w:rPr>
          <w:rFonts w:ascii="Verdana" w:hAnsi="Verdana"/>
          <w:sz w:val="16"/>
          <w:szCs w:val="16"/>
          <w:lang w:val="en-US"/>
        </w:rPr>
        <w:t xml:space="preserve">: </w:t>
      </w:r>
      <w:r>
        <w:rPr>
          <w:rFonts w:ascii="Verdana" w:hAnsi="Verdana"/>
          <w:sz w:val="16"/>
          <w:szCs w:val="16"/>
          <w:lang w:val="en-US"/>
        </w:rPr>
        <w:t>Oxford</w:t>
      </w:r>
      <w:r w:rsidRPr="00864E4C">
        <w:rPr>
          <w:rFonts w:ascii="Verdana" w:hAnsi="Verdana"/>
          <w:sz w:val="16"/>
          <w:szCs w:val="16"/>
          <w:lang w:val="en-US"/>
        </w:rPr>
        <w:t xml:space="preserve"> </w:t>
      </w:r>
      <w:r>
        <w:rPr>
          <w:rFonts w:ascii="Verdana" w:hAnsi="Verdana"/>
          <w:sz w:val="16"/>
          <w:szCs w:val="16"/>
          <w:lang w:val="en-US"/>
        </w:rPr>
        <w:t>University</w:t>
      </w:r>
      <w:r w:rsidRPr="00864E4C">
        <w:rPr>
          <w:rFonts w:ascii="Verdana" w:hAnsi="Verdana"/>
          <w:sz w:val="16"/>
          <w:szCs w:val="16"/>
          <w:lang w:val="en-US"/>
        </w:rPr>
        <w:t xml:space="preserve"> </w:t>
      </w:r>
      <w:r>
        <w:rPr>
          <w:rFonts w:ascii="Verdana" w:hAnsi="Verdana"/>
          <w:sz w:val="16"/>
          <w:szCs w:val="16"/>
          <w:lang w:val="en-US"/>
        </w:rPr>
        <w:t>Press</w:t>
      </w:r>
      <w:r w:rsidRPr="00864E4C">
        <w:rPr>
          <w:rFonts w:ascii="Verdana" w:hAnsi="Verdana"/>
          <w:sz w:val="16"/>
          <w:szCs w:val="16"/>
          <w:lang w:val="en-US"/>
        </w:rPr>
        <w:t>, 1999</w:t>
      </w:r>
      <w:r>
        <w:rPr>
          <w:rFonts w:ascii="Verdana" w:hAnsi="Verdana"/>
          <w:sz w:val="16"/>
          <w:szCs w:val="16"/>
          <w:lang w:val="en-US"/>
        </w:rPr>
        <w:t>).</w:t>
      </w:r>
      <w:proofErr w:type="gramEnd"/>
      <w:r>
        <w:rPr>
          <w:rFonts w:ascii="Verdana" w:hAnsi="Verdana"/>
          <w:sz w:val="16"/>
          <w:szCs w:val="16"/>
          <w:lang w:val="en-US"/>
        </w:rPr>
        <w:t xml:space="preserve"> </w:t>
      </w:r>
      <w:proofErr w:type="gramStart"/>
      <w:r>
        <w:rPr>
          <w:rFonts w:ascii="Verdana" w:hAnsi="Verdana"/>
          <w:sz w:val="16"/>
          <w:szCs w:val="16"/>
        </w:rPr>
        <w:t>Смотрите</w:t>
      </w:r>
      <w:r w:rsidRPr="00864E4C">
        <w:rPr>
          <w:rFonts w:ascii="Verdana" w:hAnsi="Verdana"/>
          <w:sz w:val="16"/>
          <w:szCs w:val="16"/>
          <w:lang w:val="en-US"/>
        </w:rPr>
        <w:t xml:space="preserve"> </w:t>
      </w:r>
      <w:r>
        <w:rPr>
          <w:rFonts w:ascii="Verdana" w:hAnsi="Verdana"/>
          <w:sz w:val="16"/>
          <w:szCs w:val="16"/>
        </w:rPr>
        <w:t>также</w:t>
      </w:r>
      <w:r w:rsidRPr="00864E4C">
        <w:rPr>
          <w:rFonts w:ascii="Verdana" w:hAnsi="Verdana"/>
          <w:sz w:val="16"/>
          <w:szCs w:val="16"/>
          <w:lang w:val="en-US"/>
        </w:rPr>
        <w:t xml:space="preserve"> </w:t>
      </w:r>
      <w:r>
        <w:rPr>
          <w:rFonts w:ascii="Verdana" w:hAnsi="Verdana"/>
          <w:sz w:val="16"/>
          <w:szCs w:val="16"/>
        </w:rPr>
        <w:t>обзор</w:t>
      </w:r>
      <w:r w:rsidRPr="00864E4C">
        <w:rPr>
          <w:rFonts w:ascii="Verdana" w:hAnsi="Verdana"/>
          <w:sz w:val="16"/>
          <w:szCs w:val="16"/>
          <w:lang w:val="en-US"/>
        </w:rPr>
        <w:t xml:space="preserve"> </w:t>
      </w:r>
      <w:r>
        <w:rPr>
          <w:rFonts w:ascii="Verdana" w:hAnsi="Verdana"/>
          <w:sz w:val="16"/>
          <w:szCs w:val="16"/>
        </w:rPr>
        <w:t>Нона</w:t>
      </w:r>
      <w:r w:rsidRPr="00864E4C">
        <w:rPr>
          <w:rFonts w:ascii="Verdana" w:hAnsi="Verdana"/>
          <w:sz w:val="16"/>
          <w:szCs w:val="16"/>
          <w:lang w:val="en-US"/>
        </w:rPr>
        <w:t xml:space="preserve"> </w:t>
      </w:r>
      <w:r>
        <w:rPr>
          <w:rFonts w:ascii="Verdana" w:hAnsi="Verdana"/>
          <w:sz w:val="16"/>
          <w:szCs w:val="16"/>
        </w:rPr>
        <w:t>Верна</w:t>
      </w:r>
      <w:proofErr w:type="gramEnd"/>
      <w:r w:rsidRPr="00864E4C">
        <w:rPr>
          <w:rFonts w:ascii="Verdana" w:hAnsi="Verdana"/>
          <w:sz w:val="16"/>
          <w:szCs w:val="16"/>
          <w:lang w:val="en-US"/>
        </w:rPr>
        <w:t xml:space="preserve"> </w:t>
      </w:r>
      <w:r>
        <w:rPr>
          <w:rFonts w:ascii="Verdana" w:hAnsi="Verdana"/>
          <w:sz w:val="16"/>
          <w:szCs w:val="16"/>
        </w:rPr>
        <w:t>Гаррисон</w:t>
      </w:r>
      <w:r>
        <w:rPr>
          <w:rFonts w:ascii="Verdana" w:hAnsi="Verdana"/>
          <w:sz w:val="16"/>
          <w:szCs w:val="16"/>
          <w:lang w:val="en-US"/>
        </w:rPr>
        <w:t xml:space="preserve">, “The Ground of Union: </w:t>
      </w:r>
      <w:proofErr w:type="gramStart"/>
      <w:r>
        <w:rPr>
          <w:rFonts w:ascii="Verdana" w:hAnsi="Verdana"/>
          <w:sz w:val="16"/>
          <w:szCs w:val="16"/>
          <w:lang w:val="en-US"/>
        </w:rPr>
        <w:t xml:space="preserve">Deiﬁcation in Aquinas and </w:t>
      </w:r>
      <w:proofErr w:type="spellStart"/>
      <w:r>
        <w:rPr>
          <w:rFonts w:ascii="Verdana" w:hAnsi="Verdana"/>
          <w:sz w:val="16"/>
          <w:szCs w:val="16"/>
          <w:lang w:val="en-US"/>
        </w:rPr>
        <w:t>Palamas</w:t>
      </w:r>
      <w:proofErr w:type="spellEnd"/>
      <w:r>
        <w:rPr>
          <w:rFonts w:ascii="Verdana" w:hAnsi="Verdana"/>
          <w:sz w:val="16"/>
          <w:szCs w:val="16"/>
          <w:lang w:val="en-US"/>
        </w:rPr>
        <w:t xml:space="preserve">”, St. Vladimir’s Theological Quarterly, Vol. 45, no. 4 (2001), </w:t>
      </w:r>
      <w:proofErr w:type="spellStart"/>
      <w:r>
        <w:rPr>
          <w:rFonts w:ascii="Verdana" w:hAnsi="Verdana"/>
          <w:sz w:val="16"/>
          <w:szCs w:val="16"/>
        </w:rPr>
        <w:t>стр</w:t>
      </w:r>
      <w:proofErr w:type="spellEnd"/>
      <w:r>
        <w:rPr>
          <w:rFonts w:ascii="Verdana" w:hAnsi="Verdana"/>
          <w:sz w:val="16"/>
          <w:szCs w:val="16"/>
          <w:lang w:val="en-US"/>
        </w:rPr>
        <w:t>.418–421.</w:t>
      </w:r>
      <w:proofErr w:type="gramEnd"/>
      <w:r>
        <w:rPr>
          <w:rFonts w:ascii="Verdana" w:hAnsi="Verdana"/>
          <w:sz w:val="16"/>
          <w:szCs w:val="16"/>
          <w:lang w:val="en-US"/>
        </w:rPr>
        <w:t xml:space="preserve"> </w:t>
      </w:r>
    </w:p>
  </w:footnote>
  <w:footnote w:id="67">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[67]</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комментарий</w:t>
      </w:r>
      <w:r w:rsidRPr="00864E4C">
        <w:rPr>
          <w:rFonts w:ascii="Verdana" w:hAnsi="Verdana"/>
          <w:sz w:val="16"/>
          <w:szCs w:val="16"/>
          <w:lang w:val="en-US"/>
        </w:rPr>
        <w:t xml:space="preserve"> </w:t>
      </w:r>
      <w:r>
        <w:rPr>
          <w:rFonts w:ascii="Verdana" w:hAnsi="Verdana"/>
          <w:sz w:val="16"/>
          <w:szCs w:val="16"/>
        </w:rPr>
        <w:t>Кальвина</w:t>
      </w:r>
      <w:r w:rsidRPr="00864E4C">
        <w:rPr>
          <w:rFonts w:ascii="Verdana" w:hAnsi="Verdana"/>
          <w:sz w:val="16"/>
          <w:szCs w:val="16"/>
          <w:lang w:val="en-US"/>
        </w:rPr>
        <w:t xml:space="preserve"> </w:t>
      </w:r>
      <w:r>
        <w:rPr>
          <w:rFonts w:ascii="Verdana" w:hAnsi="Verdana"/>
          <w:sz w:val="16"/>
          <w:szCs w:val="16"/>
        </w:rPr>
        <w:t>на</w:t>
      </w:r>
      <w:r>
        <w:rPr>
          <w:rFonts w:ascii="Verdana" w:hAnsi="Verdana"/>
          <w:sz w:val="16"/>
          <w:szCs w:val="16"/>
          <w:lang w:val="en-US"/>
        </w:rPr>
        <w:t xml:space="preserve"> 2 </w:t>
      </w:r>
      <w:r>
        <w:rPr>
          <w:rFonts w:ascii="Verdana" w:hAnsi="Verdana"/>
          <w:sz w:val="16"/>
          <w:szCs w:val="16"/>
        </w:rPr>
        <w:t>Петр</w:t>
      </w:r>
      <w:r>
        <w:rPr>
          <w:rFonts w:ascii="Verdana" w:hAnsi="Verdana"/>
          <w:sz w:val="16"/>
          <w:szCs w:val="16"/>
          <w:lang w:val="en-US"/>
        </w:rPr>
        <w:t xml:space="preserve">. 1:4 </w:t>
      </w:r>
      <w:r>
        <w:rPr>
          <w:rFonts w:ascii="Verdana" w:hAnsi="Verdana"/>
          <w:sz w:val="16"/>
          <w:szCs w:val="16"/>
        </w:rPr>
        <w:t>в</w:t>
      </w:r>
      <w:r>
        <w:rPr>
          <w:rFonts w:ascii="Verdana" w:hAnsi="Verdana"/>
          <w:sz w:val="16"/>
          <w:szCs w:val="16"/>
          <w:lang w:val="en-US"/>
        </w:rPr>
        <w:t xml:space="preserve"> «Calvin’s Commentaries» </w:t>
      </w:r>
      <w:r>
        <w:rPr>
          <w:rFonts w:ascii="Verdana" w:hAnsi="Verdana"/>
          <w:sz w:val="16"/>
          <w:szCs w:val="16"/>
        </w:rPr>
        <w:t>и</w:t>
      </w:r>
      <w:r>
        <w:rPr>
          <w:rFonts w:ascii="Verdana" w:hAnsi="Verdana"/>
          <w:sz w:val="16"/>
          <w:szCs w:val="16"/>
          <w:lang w:val="en-US"/>
        </w:rPr>
        <w:t xml:space="preserve"> «</w:t>
      </w:r>
      <w:proofErr w:type="spellStart"/>
      <w:r>
        <w:rPr>
          <w:rFonts w:ascii="Verdana" w:hAnsi="Verdana"/>
          <w:sz w:val="16"/>
          <w:szCs w:val="16"/>
          <w:lang w:val="en-US"/>
        </w:rPr>
        <w:t>Ioannis</w:t>
      </w:r>
      <w:proofErr w:type="spellEnd"/>
      <w:r>
        <w:rPr>
          <w:rFonts w:ascii="Verdana" w:hAnsi="Verdana"/>
          <w:sz w:val="16"/>
          <w:szCs w:val="16"/>
          <w:lang w:val="en-US"/>
        </w:rPr>
        <w:t xml:space="preserve"> </w:t>
      </w:r>
      <w:proofErr w:type="spellStart"/>
      <w:r>
        <w:rPr>
          <w:rFonts w:ascii="Verdana" w:hAnsi="Verdana"/>
          <w:sz w:val="16"/>
          <w:szCs w:val="16"/>
          <w:lang w:val="en-US"/>
        </w:rPr>
        <w:t>Calvini</w:t>
      </w:r>
      <w:proofErr w:type="spellEnd"/>
      <w:r>
        <w:rPr>
          <w:rFonts w:ascii="Verdana" w:hAnsi="Verdana"/>
          <w:sz w:val="16"/>
          <w:szCs w:val="16"/>
          <w:lang w:val="en-US"/>
        </w:rPr>
        <w:t xml:space="preserve"> opera quae </w:t>
      </w:r>
      <w:proofErr w:type="spellStart"/>
      <w:r>
        <w:rPr>
          <w:rFonts w:ascii="Verdana" w:hAnsi="Verdana"/>
          <w:sz w:val="16"/>
          <w:szCs w:val="16"/>
          <w:lang w:val="en-US"/>
        </w:rPr>
        <w:t>supersunt</w:t>
      </w:r>
      <w:proofErr w:type="spellEnd"/>
      <w:r>
        <w:rPr>
          <w:rFonts w:ascii="Verdana" w:hAnsi="Verdana"/>
          <w:sz w:val="16"/>
          <w:szCs w:val="16"/>
          <w:lang w:val="en-US"/>
        </w:rPr>
        <w:t xml:space="preserve"> </w:t>
      </w:r>
      <w:proofErr w:type="spellStart"/>
      <w:r>
        <w:rPr>
          <w:rFonts w:ascii="Verdana" w:hAnsi="Verdana"/>
          <w:sz w:val="16"/>
          <w:szCs w:val="16"/>
          <w:lang w:val="en-US"/>
        </w:rPr>
        <w:t>omnia</w:t>
      </w:r>
      <w:proofErr w:type="spellEnd"/>
      <w:r>
        <w:rPr>
          <w:rFonts w:ascii="Verdana" w:hAnsi="Verdana"/>
          <w:sz w:val="16"/>
          <w:szCs w:val="16"/>
          <w:lang w:val="en-US"/>
        </w:rPr>
        <w:t>», 55:446.</w:t>
      </w:r>
    </w:p>
  </w:footnote>
  <w:footnote w:id="6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[68]</w:t>
      </w:r>
      <w:r>
        <w:rPr>
          <w:rFonts w:ascii="Verdana" w:hAnsi="Verdana"/>
          <w:sz w:val="16"/>
          <w:szCs w:val="16"/>
        </w:rPr>
        <w:tab/>
        <w:t xml:space="preserve"> Это подразумевается в комментариях </w:t>
      </w:r>
      <w:proofErr w:type="spellStart"/>
      <w:r>
        <w:rPr>
          <w:rFonts w:ascii="Verdana" w:hAnsi="Verdana"/>
          <w:sz w:val="16"/>
          <w:szCs w:val="16"/>
        </w:rPr>
        <w:t>Милбанка</w:t>
      </w:r>
      <w:proofErr w:type="spellEnd"/>
      <w:r>
        <w:rPr>
          <w:rFonts w:ascii="Verdana" w:hAnsi="Verdana"/>
          <w:sz w:val="16"/>
          <w:szCs w:val="16"/>
        </w:rPr>
        <w:t xml:space="preserve"> относительно метафизики </w:t>
      </w:r>
      <w:proofErr w:type="spellStart"/>
      <w:r>
        <w:rPr>
          <w:rFonts w:ascii="Verdana" w:hAnsi="Verdana"/>
          <w:sz w:val="16"/>
          <w:szCs w:val="16"/>
        </w:rPr>
        <w:t>Дунса</w:t>
      </w:r>
      <w:proofErr w:type="spellEnd"/>
      <w:r>
        <w:rPr>
          <w:rFonts w:ascii="Verdana" w:hAnsi="Verdana"/>
          <w:sz w:val="16"/>
          <w:szCs w:val="16"/>
        </w:rPr>
        <w:t xml:space="preserve"> Скота, представленной в учении Лютера. См. работу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xml:space="preserve">», стр.214. Из </w:t>
      </w:r>
      <w:proofErr w:type="spellStart"/>
      <w:r>
        <w:rPr>
          <w:rFonts w:ascii="Verdana" w:hAnsi="Verdana"/>
          <w:sz w:val="16"/>
          <w:szCs w:val="16"/>
        </w:rPr>
        <w:t>работі</w:t>
      </w:r>
      <w:proofErr w:type="spellEnd"/>
      <w:r>
        <w:rPr>
          <w:rFonts w:ascii="Verdana" w:hAnsi="Verdana"/>
          <w:sz w:val="16"/>
          <w:szCs w:val="16"/>
        </w:rPr>
        <w:t xml:space="preserve">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видно, что  </w:t>
      </w:r>
      <w:proofErr w:type="spellStart"/>
      <w:r>
        <w:rPr>
          <w:rFonts w:ascii="Verdana" w:hAnsi="Verdana"/>
          <w:sz w:val="16"/>
          <w:szCs w:val="16"/>
        </w:rPr>
        <w:t>Милбанк</w:t>
      </w:r>
      <w:proofErr w:type="spellEnd"/>
      <w:r>
        <w:rPr>
          <w:rFonts w:ascii="Verdana" w:hAnsi="Verdana"/>
          <w:sz w:val="16"/>
          <w:szCs w:val="16"/>
        </w:rPr>
        <w:t xml:space="preserve"> не уверен, до какой степени Кальвин разделяет эту метафизику с Лютером. Однако, по его мнению, Кальвин менее склонен использовать категории </w:t>
      </w:r>
      <w:proofErr w:type="spellStart"/>
      <w:r>
        <w:rPr>
          <w:rFonts w:ascii="Verdana" w:hAnsi="Verdana"/>
          <w:sz w:val="16"/>
          <w:szCs w:val="16"/>
        </w:rPr>
        <w:t>Дунса</w:t>
      </w:r>
      <w:proofErr w:type="spellEnd"/>
      <w:r>
        <w:rPr>
          <w:rFonts w:ascii="Verdana" w:hAnsi="Verdana"/>
          <w:sz w:val="16"/>
          <w:szCs w:val="16"/>
        </w:rPr>
        <w:t xml:space="preserve"> Скота, нежели Лютер. “</w:t>
      </w:r>
      <w:r>
        <w:rPr>
          <w:rFonts w:ascii="Verdana" w:hAnsi="Verdana"/>
          <w:sz w:val="16"/>
          <w:szCs w:val="16"/>
          <w:lang w:val="en-US"/>
        </w:rPr>
        <w:t>Alternative</w:t>
      </w:r>
      <w:r>
        <w:rPr>
          <w:rFonts w:ascii="Verdana" w:hAnsi="Verdana"/>
          <w:sz w:val="16"/>
          <w:szCs w:val="16"/>
        </w:rPr>
        <w:t xml:space="preserve"> </w:t>
      </w:r>
      <w:r>
        <w:rPr>
          <w:rFonts w:ascii="Verdana" w:hAnsi="Verdana"/>
          <w:sz w:val="16"/>
          <w:szCs w:val="16"/>
          <w:lang w:val="en-US"/>
        </w:rPr>
        <w:t>Protestantism</w:t>
      </w:r>
      <w:r>
        <w:rPr>
          <w:rFonts w:ascii="Verdana" w:hAnsi="Verdana"/>
          <w:sz w:val="16"/>
          <w:szCs w:val="16"/>
        </w:rPr>
        <w:t xml:space="preserve">”, стр.6–7. </w:t>
      </w:r>
    </w:p>
  </w:footnote>
  <w:footnote w:id="69">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[69]</w:t>
      </w:r>
      <w:r>
        <w:rPr>
          <w:rFonts w:ascii="Verdana" w:hAnsi="Verdana"/>
          <w:sz w:val="16"/>
          <w:szCs w:val="16"/>
        </w:rPr>
        <w:tab/>
        <w:t xml:space="preserve"> Больше информации об этих библейских и </w:t>
      </w:r>
      <w:proofErr w:type="spellStart"/>
      <w:r>
        <w:rPr>
          <w:rFonts w:ascii="Verdana" w:hAnsi="Verdana"/>
          <w:sz w:val="16"/>
          <w:szCs w:val="16"/>
        </w:rPr>
        <w:t>патристических</w:t>
      </w:r>
      <w:proofErr w:type="spellEnd"/>
      <w:r>
        <w:rPr>
          <w:rFonts w:ascii="Verdana" w:hAnsi="Verdana"/>
          <w:sz w:val="16"/>
          <w:szCs w:val="16"/>
        </w:rPr>
        <w:t xml:space="preserve"> элементах учения Кальвина об </w:t>
      </w:r>
      <w:proofErr w:type="spellStart"/>
      <w:r>
        <w:rPr>
          <w:rFonts w:ascii="Verdana" w:hAnsi="Verdana"/>
          <w:sz w:val="16"/>
          <w:szCs w:val="16"/>
        </w:rPr>
        <w:t>обожении</w:t>
      </w:r>
      <w:proofErr w:type="spellEnd"/>
      <w:r>
        <w:rPr>
          <w:rFonts w:ascii="Verdana" w:hAnsi="Verdana"/>
          <w:sz w:val="16"/>
          <w:szCs w:val="16"/>
        </w:rPr>
        <w:t xml:space="preserve"> представлено в работе Д. </w:t>
      </w:r>
      <w:proofErr w:type="spellStart"/>
      <w:r>
        <w:rPr>
          <w:rFonts w:ascii="Verdana" w:hAnsi="Verdana"/>
          <w:sz w:val="16"/>
          <w:szCs w:val="16"/>
        </w:rPr>
        <w:t>Тодда</w:t>
      </w:r>
      <w:proofErr w:type="spellEnd"/>
      <w:r>
        <w:rPr>
          <w:rFonts w:ascii="Verdana" w:hAnsi="Verdana"/>
          <w:sz w:val="16"/>
          <w:szCs w:val="16"/>
        </w:rPr>
        <w:t xml:space="preserve"> </w:t>
      </w:r>
      <w:proofErr w:type="spellStart"/>
      <w:r>
        <w:rPr>
          <w:rFonts w:ascii="Verdana" w:hAnsi="Verdana"/>
          <w:sz w:val="16"/>
          <w:szCs w:val="16"/>
        </w:rPr>
        <w:t>Биллингса</w:t>
      </w:r>
      <w:proofErr w:type="spellEnd"/>
      <w:r>
        <w:rPr>
          <w:rFonts w:ascii="Verdana" w:hAnsi="Verdana"/>
          <w:sz w:val="16"/>
          <w:szCs w:val="16"/>
        </w:rPr>
        <w:t xml:space="preserve"> “</w:t>
      </w:r>
      <w:r>
        <w:rPr>
          <w:rFonts w:ascii="Verdana" w:hAnsi="Verdana"/>
          <w:sz w:val="16"/>
          <w:szCs w:val="16"/>
          <w:lang w:val="en-US"/>
        </w:rPr>
        <w:t>United</w:t>
      </w:r>
      <w:r>
        <w:rPr>
          <w:rFonts w:ascii="Verdana" w:hAnsi="Verdana"/>
          <w:sz w:val="16"/>
          <w:szCs w:val="16"/>
        </w:rPr>
        <w:t xml:space="preserve"> </w:t>
      </w:r>
      <w:r>
        <w:rPr>
          <w:rFonts w:ascii="Verdana" w:hAnsi="Verdana"/>
          <w:sz w:val="16"/>
          <w:szCs w:val="16"/>
          <w:lang w:val="en-US"/>
        </w:rPr>
        <w:t>to</w:t>
      </w:r>
      <w:r>
        <w:rPr>
          <w:rFonts w:ascii="Verdana" w:hAnsi="Verdana"/>
          <w:sz w:val="16"/>
          <w:szCs w:val="16"/>
        </w:rPr>
        <w:t xml:space="preserve"> </w:t>
      </w:r>
      <w:r>
        <w:rPr>
          <w:rFonts w:ascii="Verdana" w:hAnsi="Verdana"/>
          <w:sz w:val="16"/>
          <w:szCs w:val="16"/>
          <w:lang w:val="en-US"/>
        </w:rPr>
        <w:t>God</w:t>
      </w:r>
      <w:r>
        <w:rPr>
          <w:rFonts w:ascii="Verdana" w:hAnsi="Verdana"/>
          <w:sz w:val="16"/>
          <w:szCs w:val="16"/>
        </w:rPr>
        <w:t xml:space="preserve"> </w:t>
      </w:r>
      <w:r>
        <w:rPr>
          <w:rFonts w:ascii="Verdana" w:hAnsi="Verdana"/>
          <w:sz w:val="16"/>
          <w:szCs w:val="16"/>
          <w:lang w:val="en-US"/>
        </w:rPr>
        <w:t>through</w:t>
      </w:r>
      <w:r>
        <w:rPr>
          <w:rFonts w:ascii="Verdana" w:hAnsi="Verdana"/>
          <w:sz w:val="16"/>
          <w:szCs w:val="16"/>
        </w:rPr>
        <w:t xml:space="preserve"> </w:t>
      </w:r>
      <w:r>
        <w:rPr>
          <w:rFonts w:ascii="Verdana" w:hAnsi="Verdana"/>
          <w:sz w:val="16"/>
          <w:szCs w:val="16"/>
          <w:lang w:val="en-US"/>
        </w:rPr>
        <w:t>Christ</w:t>
      </w:r>
      <w:r>
        <w:rPr>
          <w:rFonts w:ascii="Verdana" w:hAnsi="Verdana"/>
          <w:sz w:val="16"/>
          <w:szCs w:val="16"/>
        </w:rPr>
        <w:t xml:space="preserve">: </w:t>
      </w:r>
      <w:proofErr w:type="gramStart"/>
      <w:r>
        <w:rPr>
          <w:rFonts w:ascii="Verdana" w:hAnsi="Verdana"/>
          <w:sz w:val="16"/>
          <w:szCs w:val="16"/>
          <w:lang w:val="en-US"/>
        </w:rPr>
        <w:t>Assessing</w:t>
      </w:r>
      <w:r>
        <w:rPr>
          <w:rFonts w:ascii="Verdana" w:hAnsi="Verdana"/>
          <w:sz w:val="16"/>
          <w:szCs w:val="16"/>
        </w:rPr>
        <w:t xml:space="preserve"> </w:t>
      </w:r>
      <w:r>
        <w:rPr>
          <w:rFonts w:ascii="Verdana" w:hAnsi="Verdana"/>
          <w:sz w:val="16"/>
          <w:szCs w:val="16"/>
          <w:lang w:val="en-US"/>
        </w:rPr>
        <w:t>Calvin</w:t>
      </w:r>
      <w:r>
        <w:rPr>
          <w:rFonts w:ascii="Verdana" w:hAnsi="Verdana"/>
          <w:sz w:val="16"/>
          <w:szCs w:val="16"/>
        </w:rPr>
        <w:t xml:space="preserve"> </w:t>
      </w:r>
      <w:r>
        <w:rPr>
          <w:rFonts w:ascii="Verdana" w:hAnsi="Verdana"/>
          <w:sz w:val="16"/>
          <w:szCs w:val="16"/>
          <w:lang w:val="en-US"/>
        </w:rPr>
        <w:t>on</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Question</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Deiﬁcation</w:t>
      </w:r>
      <w:r>
        <w:rPr>
          <w:rFonts w:ascii="Verdana" w:hAnsi="Verdana"/>
          <w:sz w:val="16"/>
          <w:szCs w:val="16"/>
        </w:rPr>
        <w:t>”.</w:t>
      </w:r>
      <w:proofErr w:type="gramEnd"/>
    </w:p>
  </w:footnote>
  <w:footnote w:id="70">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[70]</w:t>
      </w:r>
      <w:r>
        <w:rPr>
          <w:rFonts w:ascii="Verdana" w:hAnsi="Verdana"/>
          <w:sz w:val="16"/>
          <w:szCs w:val="16"/>
          <w:lang w:val="en-US"/>
        </w:rPr>
        <w:tab/>
        <w:t xml:space="preserve"> </w:t>
      </w:r>
      <w:r>
        <w:rPr>
          <w:rFonts w:ascii="Verdana" w:hAnsi="Verdana"/>
          <w:sz w:val="16"/>
          <w:szCs w:val="16"/>
        </w:rPr>
        <w:t>Ричард</w:t>
      </w:r>
      <w:r w:rsidRPr="00864E4C">
        <w:rPr>
          <w:rFonts w:ascii="Verdana" w:hAnsi="Verdana"/>
          <w:sz w:val="16"/>
          <w:szCs w:val="16"/>
          <w:lang w:val="en-US"/>
        </w:rPr>
        <w:t xml:space="preserve"> </w:t>
      </w:r>
      <w:r>
        <w:rPr>
          <w:rFonts w:ascii="Verdana" w:hAnsi="Verdana"/>
          <w:sz w:val="16"/>
          <w:szCs w:val="16"/>
        </w:rPr>
        <w:t>А</w:t>
      </w:r>
      <w:r>
        <w:rPr>
          <w:rFonts w:ascii="Verdana" w:hAnsi="Verdana"/>
          <w:sz w:val="16"/>
          <w:szCs w:val="16"/>
          <w:lang w:val="en-US"/>
        </w:rPr>
        <w:t xml:space="preserve">. </w:t>
      </w:r>
      <w:r>
        <w:rPr>
          <w:rFonts w:ascii="Verdana" w:hAnsi="Verdana"/>
          <w:sz w:val="16"/>
          <w:szCs w:val="16"/>
        </w:rPr>
        <w:t>Мюллер</w:t>
      </w:r>
      <w:r>
        <w:rPr>
          <w:rFonts w:ascii="Verdana" w:hAnsi="Verdana"/>
          <w:sz w:val="16"/>
          <w:szCs w:val="16"/>
          <w:lang w:val="en-US"/>
        </w:rPr>
        <w:t xml:space="preserve">, The </w:t>
      </w:r>
      <w:proofErr w:type="spellStart"/>
      <w:r>
        <w:rPr>
          <w:rFonts w:ascii="Verdana" w:hAnsi="Verdana"/>
          <w:sz w:val="16"/>
          <w:szCs w:val="16"/>
          <w:lang w:val="en-US"/>
        </w:rPr>
        <w:t>Unaccommodated</w:t>
      </w:r>
      <w:proofErr w:type="spellEnd"/>
      <w:r>
        <w:rPr>
          <w:rFonts w:ascii="Verdana" w:hAnsi="Verdana"/>
          <w:sz w:val="16"/>
          <w:szCs w:val="16"/>
          <w:lang w:val="en-US"/>
        </w:rPr>
        <w:t xml:space="preserve"> Calvin, </w:t>
      </w:r>
      <w:proofErr w:type="spellStart"/>
      <w:r>
        <w:rPr>
          <w:rFonts w:ascii="Verdana" w:hAnsi="Verdana"/>
          <w:sz w:val="16"/>
          <w:szCs w:val="16"/>
        </w:rPr>
        <w:t>гл</w:t>
      </w:r>
      <w:proofErr w:type="spellEnd"/>
      <w:r>
        <w:rPr>
          <w:rFonts w:ascii="Verdana" w:hAnsi="Verdana"/>
          <w:sz w:val="16"/>
          <w:szCs w:val="16"/>
          <w:lang w:val="en-US"/>
        </w:rPr>
        <w:t>.7.</w:t>
      </w:r>
    </w:p>
  </w:footnote>
  <w:footnote w:id="71">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[71]</w:t>
      </w:r>
      <w:r>
        <w:rPr>
          <w:rFonts w:ascii="Verdana" w:hAnsi="Verdana"/>
          <w:sz w:val="16"/>
          <w:szCs w:val="16"/>
        </w:rPr>
        <w:tab/>
        <w:t xml:space="preserve"> Существует множество примеров терминологии участия, которая применяется к самым разнообразным богословским локусам. </w:t>
      </w:r>
      <w:proofErr w:type="gramStart"/>
      <w:r>
        <w:rPr>
          <w:rFonts w:ascii="Verdana" w:hAnsi="Verdana"/>
          <w:sz w:val="16"/>
          <w:szCs w:val="16"/>
        </w:rPr>
        <w:t>Вот несколько примеров из «Наставления в христианской вере», касающихся вышеупомянутых тем: оправдание (3:17:11), крещение (4:16:2), Вечеря Господня (4:17:10),  воскресение (3:3:9), воплощение (2:12:5), Троица (4:1:3), искупление (2:16:12), Божий образ (2:2:1), и участие в Боге (1:13:14).</w:t>
      </w:r>
      <w:proofErr w:type="gramEnd"/>
    </w:p>
  </w:footnote>
  <w:footnote w:id="72">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[72]</w:t>
      </w:r>
      <w:r>
        <w:rPr>
          <w:rFonts w:ascii="Verdana" w:hAnsi="Verdana"/>
          <w:sz w:val="16"/>
          <w:szCs w:val="16"/>
        </w:rPr>
        <w:tab/>
        <w:t xml:space="preserve"> Современная дискуссия об </w:t>
      </w:r>
      <w:proofErr w:type="spellStart"/>
      <w:r>
        <w:rPr>
          <w:rFonts w:ascii="Verdana" w:hAnsi="Verdana"/>
          <w:sz w:val="16"/>
          <w:szCs w:val="16"/>
        </w:rPr>
        <w:t>обожении</w:t>
      </w:r>
      <w:proofErr w:type="spellEnd"/>
      <w:r>
        <w:rPr>
          <w:rFonts w:ascii="Verdana" w:hAnsi="Verdana"/>
          <w:sz w:val="16"/>
          <w:szCs w:val="16"/>
        </w:rPr>
        <w:t xml:space="preserve"> (</w:t>
      </w:r>
      <w:proofErr w:type="spellStart"/>
      <w:r>
        <w:rPr>
          <w:rFonts w:ascii="Verdana" w:hAnsi="Verdana"/>
          <w:sz w:val="16"/>
          <w:szCs w:val="16"/>
        </w:rPr>
        <w:t>деификации</w:t>
      </w:r>
      <w:proofErr w:type="spellEnd"/>
      <w:r>
        <w:rPr>
          <w:rFonts w:ascii="Verdana" w:hAnsi="Verdana"/>
          <w:sz w:val="16"/>
          <w:szCs w:val="16"/>
        </w:rPr>
        <w:t>/</w:t>
      </w:r>
      <w:proofErr w:type="spellStart"/>
      <w:r>
        <w:rPr>
          <w:rFonts w:ascii="Verdana" w:hAnsi="Verdana"/>
          <w:sz w:val="16"/>
          <w:szCs w:val="16"/>
        </w:rPr>
        <w:t>теозисе</w:t>
      </w:r>
      <w:proofErr w:type="spellEnd"/>
      <w:r>
        <w:rPr>
          <w:rFonts w:ascii="Verdana" w:hAnsi="Verdana"/>
          <w:sz w:val="16"/>
          <w:szCs w:val="16"/>
        </w:rPr>
        <w:t xml:space="preserve">) часто следует за </w:t>
      </w:r>
      <w:proofErr w:type="spellStart"/>
      <w:r>
        <w:rPr>
          <w:rFonts w:ascii="Verdana" w:hAnsi="Verdana"/>
          <w:sz w:val="16"/>
          <w:szCs w:val="16"/>
        </w:rPr>
        <w:t>Лосским</w:t>
      </w:r>
      <w:proofErr w:type="spellEnd"/>
      <w:r>
        <w:rPr>
          <w:rFonts w:ascii="Verdana" w:hAnsi="Verdana"/>
          <w:sz w:val="16"/>
          <w:szCs w:val="16"/>
        </w:rPr>
        <w:t xml:space="preserve">, пытаясь избежать «негативных» тенденций западного учения о грехе и благодати. Однако, вместо того, чтобы предложить альтернативу, тщательно разработанную </w:t>
      </w:r>
      <w:proofErr w:type="spellStart"/>
      <w:r>
        <w:rPr>
          <w:rFonts w:ascii="Verdana" w:hAnsi="Verdana"/>
          <w:sz w:val="16"/>
          <w:szCs w:val="16"/>
        </w:rPr>
        <w:t>гарматиологию</w:t>
      </w:r>
      <w:proofErr w:type="spellEnd"/>
      <w:r>
        <w:rPr>
          <w:rFonts w:ascii="Verdana" w:hAnsi="Verdana"/>
          <w:sz w:val="16"/>
          <w:szCs w:val="16"/>
        </w:rPr>
        <w:t xml:space="preserve"> (учение о грехе) (соответствующую сильным выражениям Павла в первых трех главах Послания</w:t>
      </w:r>
      <w:proofErr w:type="gramStart"/>
      <w:r>
        <w:rPr>
          <w:rFonts w:ascii="Verdana" w:hAnsi="Verdana"/>
          <w:sz w:val="16"/>
          <w:szCs w:val="16"/>
        </w:rPr>
        <w:t xml:space="preserve"> К</w:t>
      </w:r>
      <w:proofErr w:type="gramEnd"/>
      <w:r>
        <w:rPr>
          <w:rFonts w:ascii="Verdana" w:hAnsi="Verdana"/>
          <w:sz w:val="16"/>
          <w:szCs w:val="16"/>
        </w:rPr>
        <w:t xml:space="preserve"> Римлянам), современные богословия зачастую очень быстро принимают сторону более удобного языка усыновления, участия и пребывания (гл. 6, 8 Послания к Римлянам). В отличие от современных тенденций, Кальвин соединяет </w:t>
      </w:r>
      <w:proofErr w:type="gramStart"/>
      <w:r>
        <w:rPr>
          <w:rFonts w:ascii="Verdana" w:hAnsi="Verdana"/>
          <w:sz w:val="16"/>
          <w:szCs w:val="16"/>
        </w:rPr>
        <w:t>сильную</w:t>
      </w:r>
      <w:proofErr w:type="gramEnd"/>
      <w:r>
        <w:rPr>
          <w:rFonts w:ascii="Verdana" w:hAnsi="Verdana"/>
          <w:sz w:val="16"/>
          <w:szCs w:val="16"/>
        </w:rPr>
        <w:t xml:space="preserve"> </w:t>
      </w:r>
      <w:proofErr w:type="spellStart"/>
      <w:r>
        <w:rPr>
          <w:rFonts w:ascii="Verdana" w:hAnsi="Verdana"/>
          <w:sz w:val="16"/>
          <w:szCs w:val="16"/>
        </w:rPr>
        <w:t>гарматиологию</w:t>
      </w:r>
      <w:proofErr w:type="spellEnd"/>
      <w:r>
        <w:rPr>
          <w:rFonts w:ascii="Verdana" w:hAnsi="Verdana"/>
          <w:sz w:val="16"/>
          <w:szCs w:val="16"/>
        </w:rPr>
        <w:t xml:space="preserve"> с сильным богословием участия.</w:t>
      </w:r>
    </w:p>
  </w:footnote>
  <w:footnote w:id="73">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[73]</w:t>
      </w:r>
      <w:r>
        <w:rPr>
          <w:rFonts w:ascii="Verdana" w:hAnsi="Verdana"/>
          <w:sz w:val="16"/>
          <w:szCs w:val="16"/>
        </w:rPr>
        <w:tab/>
        <w:t>Особенно, см.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xml:space="preserve">», стр.7–12. </w:t>
      </w:r>
    </w:p>
  </w:footnote>
  <w:footnote w:id="74">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[74]</w:t>
      </w:r>
      <w:r>
        <w:rPr>
          <w:rFonts w:ascii="Verdana" w:hAnsi="Verdana"/>
          <w:sz w:val="16"/>
          <w:szCs w:val="16"/>
        </w:rPr>
        <w:tab/>
        <w:t xml:space="preserve"> Некоторые читатели могут удивиться тому, что такой представитель богословия «</w:t>
      </w:r>
      <w:r>
        <w:rPr>
          <w:rFonts w:ascii="Verdana" w:hAnsi="Verdana"/>
          <w:sz w:val="16"/>
          <w:szCs w:val="16"/>
          <w:lang w:val="en-US"/>
        </w:rPr>
        <w:t>sola</w:t>
      </w:r>
      <w:r>
        <w:rPr>
          <w:rFonts w:ascii="Verdana" w:hAnsi="Verdana"/>
          <w:sz w:val="16"/>
          <w:szCs w:val="16"/>
        </w:rPr>
        <w:t xml:space="preserve"> </w:t>
      </w:r>
      <w:r>
        <w:rPr>
          <w:rFonts w:ascii="Verdana" w:hAnsi="Verdana"/>
          <w:sz w:val="16"/>
          <w:szCs w:val="16"/>
          <w:lang w:val="en-US"/>
        </w:rPr>
        <w:t>scriptura</w:t>
      </w:r>
      <w:r>
        <w:rPr>
          <w:rFonts w:ascii="Verdana" w:hAnsi="Verdana"/>
          <w:sz w:val="16"/>
          <w:szCs w:val="16"/>
        </w:rPr>
        <w:t>» как Жан Кальвин считает необходимым доказать свою близость к таким отцам Церкви как Августин. Кальвин действительно был близок к отцам Церкви. В книге «</w:t>
      </w:r>
      <w:r>
        <w:rPr>
          <w:rFonts w:ascii="Verdana" w:hAnsi="Verdana"/>
          <w:sz w:val="16"/>
          <w:szCs w:val="16"/>
          <w:lang w:val="en-US"/>
        </w:rPr>
        <w:t>Bondage</w:t>
      </w:r>
      <w:r>
        <w:rPr>
          <w:rFonts w:ascii="Verdana" w:hAnsi="Verdana"/>
          <w:sz w:val="16"/>
          <w:szCs w:val="16"/>
        </w:rPr>
        <w:t xml:space="preserve"> </w:t>
      </w:r>
      <w:r>
        <w:rPr>
          <w:rFonts w:ascii="Verdana" w:hAnsi="Verdana"/>
          <w:sz w:val="16"/>
          <w:szCs w:val="16"/>
          <w:lang w:val="en-US"/>
        </w:rPr>
        <w:t>and</w:t>
      </w:r>
      <w:r>
        <w:rPr>
          <w:rFonts w:ascii="Verdana" w:hAnsi="Verdana"/>
          <w:sz w:val="16"/>
          <w:szCs w:val="16"/>
        </w:rPr>
        <w:t xml:space="preserve"> </w:t>
      </w:r>
      <w:r>
        <w:rPr>
          <w:rFonts w:ascii="Verdana" w:hAnsi="Verdana"/>
          <w:sz w:val="16"/>
          <w:szCs w:val="16"/>
          <w:lang w:val="en-US"/>
        </w:rPr>
        <w:t>Liberation</w:t>
      </w:r>
      <w:r>
        <w:rPr>
          <w:rFonts w:ascii="Verdana" w:hAnsi="Verdana"/>
          <w:sz w:val="16"/>
          <w:szCs w:val="16"/>
        </w:rPr>
        <w:t xml:space="preserve"> </w:t>
      </w:r>
      <w:r>
        <w:rPr>
          <w:rFonts w:ascii="Verdana" w:hAnsi="Verdana"/>
          <w:sz w:val="16"/>
          <w:szCs w:val="16"/>
          <w:lang w:val="en-US"/>
        </w:rPr>
        <w:t>of</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Will</w:t>
      </w:r>
      <w:r>
        <w:rPr>
          <w:rFonts w:ascii="Verdana" w:hAnsi="Verdana"/>
          <w:sz w:val="16"/>
          <w:szCs w:val="16"/>
        </w:rPr>
        <w:t xml:space="preserve">» Кальвин не так беспокоится о защите своей точки зрения на основании Святого Писания, как стремится доказать, что его взгляд, в отличие от </w:t>
      </w:r>
      <w:proofErr w:type="spellStart"/>
      <w:r>
        <w:rPr>
          <w:rFonts w:ascii="Verdana" w:hAnsi="Verdana"/>
          <w:sz w:val="16"/>
          <w:szCs w:val="16"/>
        </w:rPr>
        <w:t>Пигиуса</w:t>
      </w:r>
      <w:proofErr w:type="spellEnd"/>
      <w:r>
        <w:rPr>
          <w:rFonts w:ascii="Verdana" w:hAnsi="Verdana"/>
          <w:sz w:val="16"/>
          <w:szCs w:val="16"/>
        </w:rPr>
        <w:t>, более близок Августину и другим отцам Церкви.</w:t>
      </w:r>
    </w:p>
  </w:footnote>
  <w:footnote w:id="75">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[75]</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обзор</w:t>
      </w:r>
      <w:r>
        <w:rPr>
          <w:rFonts w:ascii="Verdana" w:hAnsi="Verdana"/>
          <w:sz w:val="16"/>
          <w:szCs w:val="16"/>
          <w:lang w:val="en-US"/>
        </w:rPr>
        <w:t xml:space="preserve"> «</w:t>
      </w:r>
      <w:r>
        <w:rPr>
          <w:rFonts w:ascii="Verdana" w:hAnsi="Verdana"/>
          <w:sz w:val="16"/>
          <w:szCs w:val="16"/>
        </w:rPr>
        <w:t>теорий</w:t>
      </w:r>
      <w:r w:rsidRPr="00864E4C">
        <w:rPr>
          <w:rFonts w:ascii="Verdana" w:hAnsi="Verdana"/>
          <w:sz w:val="16"/>
          <w:szCs w:val="16"/>
          <w:lang w:val="en-US"/>
        </w:rPr>
        <w:t xml:space="preserve"> </w:t>
      </w:r>
      <w:r>
        <w:rPr>
          <w:rFonts w:ascii="Verdana" w:hAnsi="Verdana"/>
          <w:sz w:val="16"/>
          <w:szCs w:val="16"/>
        </w:rPr>
        <w:t>о</w:t>
      </w:r>
      <w:r w:rsidRPr="00864E4C">
        <w:rPr>
          <w:rFonts w:ascii="Verdana" w:hAnsi="Verdana"/>
          <w:sz w:val="16"/>
          <w:szCs w:val="16"/>
          <w:lang w:val="en-US"/>
        </w:rPr>
        <w:t xml:space="preserve"> </w:t>
      </w:r>
      <w:r>
        <w:rPr>
          <w:rFonts w:ascii="Verdana" w:hAnsi="Verdana"/>
          <w:sz w:val="16"/>
          <w:szCs w:val="16"/>
        </w:rPr>
        <w:t>главной</w:t>
      </w:r>
      <w:r w:rsidRPr="00864E4C">
        <w:rPr>
          <w:rFonts w:ascii="Verdana" w:hAnsi="Verdana"/>
          <w:sz w:val="16"/>
          <w:szCs w:val="16"/>
          <w:lang w:val="en-US"/>
        </w:rPr>
        <w:t xml:space="preserve"> </w:t>
      </w:r>
      <w:r>
        <w:rPr>
          <w:rFonts w:ascii="Verdana" w:hAnsi="Verdana"/>
          <w:sz w:val="16"/>
          <w:szCs w:val="16"/>
        </w:rPr>
        <w:t>догме</w:t>
      </w:r>
      <w:r>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кальвинистской</w:t>
      </w:r>
      <w:r w:rsidRPr="00864E4C">
        <w:rPr>
          <w:rFonts w:ascii="Verdana" w:hAnsi="Verdana"/>
          <w:sz w:val="16"/>
          <w:szCs w:val="16"/>
          <w:lang w:val="en-US"/>
        </w:rPr>
        <w:t xml:space="preserve"> </w:t>
      </w:r>
      <w:r>
        <w:rPr>
          <w:rFonts w:ascii="Verdana" w:hAnsi="Verdana"/>
          <w:sz w:val="16"/>
          <w:szCs w:val="16"/>
        </w:rPr>
        <w:t>традиции</w:t>
      </w:r>
      <w:r w:rsidRPr="00864E4C">
        <w:rPr>
          <w:rFonts w:ascii="Verdana" w:hAnsi="Verdana"/>
          <w:sz w:val="16"/>
          <w:szCs w:val="16"/>
          <w:lang w:val="en-US"/>
        </w:rPr>
        <w:t xml:space="preserve"> </w:t>
      </w:r>
      <w:r>
        <w:rPr>
          <w:rFonts w:ascii="Verdana" w:hAnsi="Verdana"/>
          <w:sz w:val="16"/>
          <w:szCs w:val="16"/>
        </w:rPr>
        <w:t>в</w:t>
      </w:r>
      <w:r w:rsidRPr="00864E4C">
        <w:rPr>
          <w:rFonts w:ascii="Verdana" w:hAnsi="Verdana"/>
          <w:sz w:val="16"/>
          <w:szCs w:val="16"/>
          <w:lang w:val="en-US"/>
        </w:rPr>
        <w:t xml:space="preserve"> </w:t>
      </w:r>
      <w:r>
        <w:rPr>
          <w:rFonts w:ascii="Verdana" w:hAnsi="Verdana"/>
          <w:sz w:val="16"/>
          <w:szCs w:val="16"/>
        </w:rPr>
        <w:t>главах</w:t>
      </w:r>
      <w:r>
        <w:rPr>
          <w:rFonts w:ascii="Verdana" w:hAnsi="Verdana"/>
          <w:sz w:val="16"/>
          <w:szCs w:val="16"/>
          <w:lang w:val="en-US"/>
        </w:rPr>
        <w:t xml:space="preserve"> 4 </w:t>
      </w:r>
      <w:r>
        <w:rPr>
          <w:rFonts w:ascii="Verdana" w:hAnsi="Verdana"/>
          <w:sz w:val="16"/>
          <w:szCs w:val="16"/>
        </w:rPr>
        <w:t>и</w:t>
      </w:r>
      <w:r>
        <w:rPr>
          <w:rFonts w:ascii="Verdana" w:hAnsi="Verdana"/>
          <w:sz w:val="16"/>
          <w:szCs w:val="16"/>
          <w:lang w:val="en-US"/>
        </w:rPr>
        <w:t xml:space="preserve"> 5 </w:t>
      </w:r>
      <w:r>
        <w:rPr>
          <w:rFonts w:ascii="Verdana" w:hAnsi="Verdana"/>
          <w:sz w:val="16"/>
          <w:szCs w:val="16"/>
        </w:rPr>
        <w:t>книги</w:t>
      </w:r>
      <w:r>
        <w:rPr>
          <w:rFonts w:ascii="Verdana" w:hAnsi="Verdana"/>
          <w:sz w:val="16"/>
          <w:szCs w:val="16"/>
          <w:lang w:val="en-US"/>
        </w:rPr>
        <w:t xml:space="preserve"> «After Calvin: Studies in the Development of a Theological Tradition» (Oxford; New York: Oxford University Press, 2003).</w:t>
      </w:r>
    </w:p>
  </w:footnote>
  <w:footnote w:id="76">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[76]</w:t>
      </w:r>
      <w:r>
        <w:rPr>
          <w:rFonts w:ascii="Verdana" w:hAnsi="Verdana"/>
          <w:sz w:val="16"/>
          <w:szCs w:val="16"/>
        </w:rPr>
        <w:tab/>
        <w:t xml:space="preserve"> Мюллер отмечает это изменение в первой части «</w:t>
      </w:r>
      <w:r>
        <w:rPr>
          <w:rFonts w:ascii="Verdana" w:hAnsi="Verdana"/>
          <w:sz w:val="16"/>
          <w:szCs w:val="16"/>
          <w:lang w:val="en-US"/>
        </w:rPr>
        <w:t>The</w:t>
      </w:r>
      <w:r>
        <w:rPr>
          <w:rFonts w:ascii="Verdana" w:hAnsi="Verdana"/>
          <w:sz w:val="16"/>
          <w:szCs w:val="16"/>
        </w:rPr>
        <w:t xml:space="preserve"> </w:t>
      </w:r>
      <w:proofErr w:type="spellStart"/>
      <w:r>
        <w:rPr>
          <w:rFonts w:ascii="Verdana" w:hAnsi="Verdana"/>
          <w:sz w:val="16"/>
          <w:szCs w:val="16"/>
          <w:lang w:val="en-US"/>
        </w:rPr>
        <w:t>Unaccommodated</w:t>
      </w:r>
      <w:proofErr w:type="spellEnd"/>
      <w:r>
        <w:rPr>
          <w:rFonts w:ascii="Verdana" w:hAnsi="Verdana"/>
          <w:sz w:val="16"/>
          <w:szCs w:val="16"/>
        </w:rPr>
        <w:t xml:space="preserve"> </w:t>
      </w:r>
      <w:r>
        <w:rPr>
          <w:rFonts w:ascii="Verdana" w:hAnsi="Verdana"/>
          <w:sz w:val="16"/>
          <w:szCs w:val="16"/>
          <w:lang w:val="en-US"/>
        </w:rPr>
        <w:t>Calvin</w:t>
      </w:r>
      <w:r>
        <w:rPr>
          <w:rFonts w:ascii="Verdana" w:hAnsi="Verdana"/>
          <w:sz w:val="16"/>
          <w:szCs w:val="16"/>
        </w:rPr>
        <w:t xml:space="preserve"> </w:t>
      </w:r>
      <w:r>
        <w:rPr>
          <w:rFonts w:ascii="Verdana" w:hAnsi="Verdana"/>
          <w:sz w:val="16"/>
          <w:szCs w:val="16"/>
          <w:lang w:val="en-US"/>
        </w:rPr>
        <w:t>and</w:t>
      </w:r>
      <w:r>
        <w:rPr>
          <w:rFonts w:ascii="Verdana" w:hAnsi="Verdana"/>
          <w:sz w:val="16"/>
          <w:szCs w:val="16"/>
        </w:rPr>
        <w:t xml:space="preserve"> </w:t>
      </w:r>
      <w:r>
        <w:rPr>
          <w:rFonts w:ascii="Verdana" w:hAnsi="Verdana"/>
          <w:sz w:val="16"/>
          <w:szCs w:val="16"/>
          <w:lang w:val="en-US"/>
        </w:rPr>
        <w:t>After</w:t>
      </w:r>
      <w:r>
        <w:rPr>
          <w:rFonts w:ascii="Verdana" w:hAnsi="Verdana"/>
          <w:sz w:val="16"/>
          <w:szCs w:val="16"/>
        </w:rPr>
        <w:t xml:space="preserve"> </w:t>
      </w:r>
      <w:r>
        <w:rPr>
          <w:rFonts w:ascii="Verdana" w:hAnsi="Verdana"/>
          <w:sz w:val="16"/>
          <w:szCs w:val="16"/>
          <w:lang w:val="en-US"/>
        </w:rPr>
        <w:t>Calvin</w:t>
      </w:r>
      <w:r>
        <w:rPr>
          <w:rFonts w:ascii="Verdana" w:hAnsi="Verdana"/>
          <w:sz w:val="16"/>
          <w:szCs w:val="16"/>
        </w:rPr>
        <w:t>».</w:t>
      </w:r>
    </w:p>
  </w:footnote>
  <w:footnote w:id="77">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[77]</w:t>
      </w:r>
      <w:r>
        <w:rPr>
          <w:rFonts w:ascii="Verdana" w:hAnsi="Verdana"/>
          <w:sz w:val="16"/>
          <w:szCs w:val="16"/>
        </w:rPr>
        <w:tab/>
        <w:t xml:space="preserve"> Например, когда </w:t>
      </w:r>
      <w:proofErr w:type="spellStart"/>
      <w:r>
        <w:rPr>
          <w:rFonts w:ascii="Verdana" w:hAnsi="Verdana"/>
          <w:sz w:val="16"/>
          <w:szCs w:val="16"/>
        </w:rPr>
        <w:t>Милбанк</w:t>
      </w:r>
      <w:proofErr w:type="spellEnd"/>
      <w:r>
        <w:rPr>
          <w:rFonts w:ascii="Verdana" w:hAnsi="Verdana"/>
          <w:sz w:val="16"/>
          <w:szCs w:val="16"/>
        </w:rPr>
        <w:t xml:space="preserve"> утверждал, что выдвигает точку зрения Павла в «</w:t>
      </w:r>
      <w:r>
        <w:rPr>
          <w:rFonts w:ascii="Verdana" w:hAnsi="Verdana"/>
          <w:sz w:val="16"/>
          <w:szCs w:val="16"/>
          <w:lang w:val="en-US"/>
        </w:rPr>
        <w:t>Being</w:t>
      </w:r>
      <w:r>
        <w:rPr>
          <w:rFonts w:ascii="Verdana" w:hAnsi="Verdana"/>
          <w:sz w:val="16"/>
          <w:szCs w:val="16"/>
        </w:rPr>
        <w:t xml:space="preserve"> </w:t>
      </w:r>
      <w:r>
        <w:rPr>
          <w:rFonts w:ascii="Verdana" w:hAnsi="Verdana"/>
          <w:sz w:val="16"/>
          <w:szCs w:val="16"/>
          <w:lang w:val="en-US"/>
        </w:rPr>
        <w:t>Reconciled</w:t>
      </w:r>
      <w:r>
        <w:rPr>
          <w:rFonts w:ascii="Verdana" w:hAnsi="Verdana"/>
          <w:sz w:val="16"/>
          <w:szCs w:val="16"/>
        </w:rPr>
        <w:t>» (стр.7–9), он никогда не ссылается на выражения или тексты Павла, но пользуется языком Августина.</w:t>
      </w:r>
    </w:p>
  </w:footnote>
  <w:footnote w:id="78">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[78]</w:t>
      </w:r>
      <w:r>
        <w:rPr>
          <w:rFonts w:ascii="Verdana" w:hAnsi="Verdana"/>
          <w:sz w:val="16"/>
          <w:szCs w:val="16"/>
        </w:rPr>
        <w:tab/>
        <w:t xml:space="preserve"> Особенно рекомендую серьезное исследование Августином интересующих нас текстов Святого Писания в книгах 2–4 «</w:t>
      </w:r>
      <w:r>
        <w:rPr>
          <w:rFonts w:ascii="Verdana" w:hAnsi="Verdana"/>
          <w:sz w:val="16"/>
          <w:szCs w:val="16"/>
          <w:lang w:val="en-US"/>
        </w:rPr>
        <w:t>De</w:t>
      </w:r>
      <w:r>
        <w:rPr>
          <w:rFonts w:ascii="Verdana" w:hAnsi="Verdana"/>
          <w:sz w:val="16"/>
          <w:szCs w:val="16"/>
        </w:rPr>
        <w:t xml:space="preserve"> </w:t>
      </w:r>
      <w:proofErr w:type="spellStart"/>
      <w:r>
        <w:rPr>
          <w:rFonts w:ascii="Verdana" w:hAnsi="Verdana"/>
          <w:sz w:val="16"/>
          <w:szCs w:val="16"/>
          <w:lang w:val="en-US"/>
        </w:rPr>
        <w:t>Trinitate</w:t>
      </w:r>
      <w:proofErr w:type="spellEnd"/>
      <w:r>
        <w:rPr>
          <w:rFonts w:ascii="Verdana" w:hAnsi="Verdana"/>
          <w:sz w:val="16"/>
          <w:szCs w:val="16"/>
        </w:rPr>
        <w:t>».</w:t>
      </w:r>
    </w:p>
  </w:footnote>
  <w:footnote w:id="79">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[79]</w:t>
      </w:r>
      <w:r>
        <w:rPr>
          <w:rFonts w:ascii="Verdana" w:hAnsi="Verdana"/>
          <w:sz w:val="16"/>
          <w:szCs w:val="16"/>
          <w:lang w:val="en-US"/>
        </w:rPr>
        <w:tab/>
        <w:t xml:space="preserve"> </w:t>
      </w:r>
      <w:r>
        <w:rPr>
          <w:rFonts w:ascii="Verdana" w:hAnsi="Verdana"/>
          <w:sz w:val="16"/>
          <w:szCs w:val="16"/>
        </w:rPr>
        <w:t>Николс</w:t>
      </w:r>
      <w:r>
        <w:rPr>
          <w:rFonts w:ascii="Verdana" w:hAnsi="Verdana"/>
          <w:sz w:val="16"/>
          <w:szCs w:val="16"/>
          <w:lang w:val="en-US"/>
        </w:rPr>
        <w:t xml:space="preserve">, “Truth in Aquinas”, </w:t>
      </w:r>
      <w:proofErr w:type="spellStart"/>
      <w:r>
        <w:rPr>
          <w:rFonts w:ascii="Verdana" w:hAnsi="Verdana"/>
          <w:sz w:val="16"/>
          <w:szCs w:val="16"/>
        </w:rPr>
        <w:t>стр</w:t>
      </w:r>
      <w:proofErr w:type="spellEnd"/>
      <w:r>
        <w:rPr>
          <w:rFonts w:ascii="Verdana" w:hAnsi="Verdana"/>
          <w:sz w:val="16"/>
          <w:szCs w:val="16"/>
          <w:lang w:val="en-US"/>
        </w:rPr>
        <w:t xml:space="preserve">.289. </w:t>
      </w:r>
      <w:proofErr w:type="spellStart"/>
      <w:r>
        <w:rPr>
          <w:rFonts w:ascii="Verdana" w:hAnsi="Verdana"/>
          <w:sz w:val="16"/>
          <w:szCs w:val="16"/>
        </w:rPr>
        <w:t>стр</w:t>
      </w:r>
      <w:proofErr w:type="spellEnd"/>
      <w:r>
        <w:rPr>
          <w:rFonts w:ascii="Verdana" w:hAnsi="Verdana"/>
          <w:sz w:val="16"/>
          <w:szCs w:val="16"/>
          <w:lang w:val="en-US"/>
        </w:rPr>
        <w:t>.</w:t>
      </w:r>
    </w:p>
  </w:footnote>
  <w:footnote w:id="80">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[80]</w:t>
      </w:r>
      <w:r>
        <w:rPr>
          <w:rFonts w:ascii="Verdana" w:hAnsi="Verdana"/>
          <w:sz w:val="16"/>
          <w:szCs w:val="16"/>
        </w:rPr>
        <w:tab/>
        <w:t xml:space="preserve"> В третьей главе пятой книги «</w:t>
      </w:r>
      <w:r>
        <w:rPr>
          <w:rFonts w:ascii="Verdana" w:hAnsi="Verdana"/>
          <w:sz w:val="16"/>
          <w:szCs w:val="16"/>
          <w:lang w:val="en-US"/>
        </w:rPr>
        <w:t>De</w:t>
      </w:r>
      <w:r>
        <w:rPr>
          <w:rFonts w:ascii="Verdana" w:hAnsi="Verdana"/>
          <w:sz w:val="16"/>
          <w:szCs w:val="16"/>
        </w:rPr>
        <w:t xml:space="preserve"> </w:t>
      </w:r>
      <w:proofErr w:type="spellStart"/>
      <w:r>
        <w:rPr>
          <w:rFonts w:ascii="Verdana" w:hAnsi="Verdana"/>
          <w:sz w:val="16"/>
          <w:szCs w:val="16"/>
          <w:lang w:val="en-US"/>
        </w:rPr>
        <w:t>Trinitate</w:t>
      </w:r>
      <w:proofErr w:type="spellEnd"/>
      <w:r>
        <w:rPr>
          <w:rFonts w:ascii="Verdana" w:hAnsi="Verdana"/>
          <w:sz w:val="16"/>
          <w:szCs w:val="16"/>
        </w:rPr>
        <w:t>» Августин пытается дать характерные имена каждой Ипостаси Святой Троицы, которые бы выражали их вечную связь с Божеством. Отношение Сына к Отцу – это вечное отношение, ибо Сын вечно рождается Отцом. Что же нам сказать о Духе? Дух исходит от Отца и Сына (</w:t>
      </w:r>
      <w:proofErr w:type="spellStart"/>
      <w:r>
        <w:rPr>
          <w:rFonts w:ascii="Verdana" w:hAnsi="Verdana"/>
          <w:sz w:val="16"/>
          <w:szCs w:val="16"/>
          <w:lang w:val="en-US"/>
        </w:rPr>
        <w:t>ﬁlioque</w:t>
      </w:r>
      <w:proofErr w:type="spellEnd"/>
      <w:r>
        <w:rPr>
          <w:rFonts w:ascii="Verdana" w:hAnsi="Verdana"/>
          <w:sz w:val="16"/>
          <w:szCs w:val="16"/>
        </w:rPr>
        <w:t>) и называется «Божьим даром» (</w:t>
      </w:r>
      <w:proofErr w:type="spellStart"/>
      <w:r>
        <w:rPr>
          <w:rFonts w:ascii="Verdana" w:hAnsi="Verdana"/>
          <w:sz w:val="16"/>
          <w:szCs w:val="16"/>
        </w:rPr>
        <w:t>Деян</w:t>
      </w:r>
      <w:proofErr w:type="spellEnd"/>
      <w:r>
        <w:rPr>
          <w:rFonts w:ascii="Verdana" w:hAnsi="Verdana"/>
          <w:sz w:val="16"/>
          <w:szCs w:val="16"/>
        </w:rPr>
        <w:t xml:space="preserve">. 8:20). Таким образом, Августин предлагает в качестве возможного имени Святого Духа термин «дар» для описания Его вечного отношения </w:t>
      </w:r>
      <w:proofErr w:type="spellStart"/>
      <w:r>
        <w:rPr>
          <w:rFonts w:ascii="Verdana" w:hAnsi="Verdana"/>
          <w:sz w:val="16"/>
          <w:szCs w:val="16"/>
        </w:rPr>
        <w:t>исхождения</w:t>
      </w:r>
      <w:proofErr w:type="spellEnd"/>
      <w:r>
        <w:rPr>
          <w:rFonts w:ascii="Verdana" w:hAnsi="Verdana"/>
          <w:sz w:val="16"/>
          <w:szCs w:val="16"/>
        </w:rPr>
        <w:t xml:space="preserve">. </w:t>
      </w:r>
    </w:p>
  </w:footnote>
  <w:footnote w:id="81">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[81]</w:t>
      </w:r>
      <w:r>
        <w:rPr>
          <w:rFonts w:ascii="Verdana" w:hAnsi="Verdana"/>
          <w:sz w:val="16"/>
          <w:szCs w:val="16"/>
        </w:rPr>
        <w:tab/>
        <w:t xml:space="preserve"> В книге «</w:t>
      </w:r>
      <w:r>
        <w:rPr>
          <w:rFonts w:ascii="Verdana" w:hAnsi="Verdana"/>
          <w:sz w:val="16"/>
          <w:szCs w:val="16"/>
          <w:lang w:val="en-US"/>
        </w:rPr>
        <w:t>Word</w:t>
      </w:r>
      <w:r>
        <w:rPr>
          <w:rFonts w:ascii="Verdana" w:hAnsi="Verdana"/>
          <w:sz w:val="16"/>
          <w:szCs w:val="16"/>
        </w:rPr>
        <w:t xml:space="preserve"> </w:t>
      </w:r>
      <w:r>
        <w:rPr>
          <w:rFonts w:ascii="Verdana" w:hAnsi="Verdana"/>
          <w:sz w:val="16"/>
          <w:szCs w:val="16"/>
          <w:lang w:val="en-US"/>
        </w:rPr>
        <w:t>Made</w:t>
      </w:r>
      <w:r>
        <w:rPr>
          <w:rFonts w:ascii="Verdana" w:hAnsi="Verdana"/>
          <w:sz w:val="16"/>
          <w:szCs w:val="16"/>
        </w:rPr>
        <w:t xml:space="preserve"> </w:t>
      </w:r>
      <w:r>
        <w:rPr>
          <w:rFonts w:ascii="Verdana" w:hAnsi="Verdana"/>
          <w:sz w:val="16"/>
          <w:szCs w:val="16"/>
          <w:lang w:val="en-US"/>
        </w:rPr>
        <w:t>Strange</w:t>
      </w:r>
      <w:r>
        <w:rPr>
          <w:rFonts w:ascii="Verdana" w:hAnsi="Verdana"/>
          <w:sz w:val="16"/>
          <w:szCs w:val="16"/>
        </w:rPr>
        <w:t xml:space="preserve">» </w:t>
      </w:r>
      <w:proofErr w:type="spellStart"/>
      <w:r>
        <w:rPr>
          <w:rFonts w:ascii="Verdana" w:hAnsi="Verdana"/>
          <w:sz w:val="16"/>
          <w:szCs w:val="16"/>
        </w:rPr>
        <w:t>Милбанк</w:t>
      </w:r>
      <w:proofErr w:type="spellEnd"/>
      <w:r>
        <w:rPr>
          <w:rFonts w:ascii="Verdana" w:hAnsi="Verdana"/>
          <w:sz w:val="16"/>
          <w:szCs w:val="16"/>
        </w:rPr>
        <w:t xml:space="preserve"> называет </w:t>
      </w:r>
      <w:proofErr w:type="gramStart"/>
      <w:r>
        <w:rPr>
          <w:rFonts w:ascii="Verdana" w:hAnsi="Verdana"/>
          <w:sz w:val="16"/>
          <w:szCs w:val="16"/>
        </w:rPr>
        <w:t>социальное</w:t>
      </w:r>
      <w:proofErr w:type="gramEnd"/>
      <w:r>
        <w:rPr>
          <w:rFonts w:ascii="Verdana" w:hAnsi="Verdana"/>
          <w:sz w:val="16"/>
          <w:szCs w:val="16"/>
        </w:rPr>
        <w:t xml:space="preserve"> </w:t>
      </w:r>
      <w:proofErr w:type="spellStart"/>
      <w:r>
        <w:rPr>
          <w:rFonts w:ascii="Verdana" w:hAnsi="Verdana"/>
          <w:sz w:val="16"/>
          <w:szCs w:val="16"/>
        </w:rPr>
        <w:t>тринитарианство</w:t>
      </w:r>
      <w:proofErr w:type="spellEnd"/>
      <w:r>
        <w:rPr>
          <w:rFonts w:ascii="Verdana" w:hAnsi="Verdana"/>
          <w:sz w:val="16"/>
          <w:szCs w:val="16"/>
        </w:rPr>
        <w:t xml:space="preserve"> </w:t>
      </w:r>
      <w:proofErr w:type="spellStart"/>
      <w:r>
        <w:rPr>
          <w:rFonts w:ascii="Verdana" w:hAnsi="Verdana"/>
          <w:sz w:val="16"/>
          <w:szCs w:val="16"/>
        </w:rPr>
        <w:t>Мольтмана</w:t>
      </w:r>
      <w:proofErr w:type="spellEnd"/>
      <w:r>
        <w:rPr>
          <w:rFonts w:ascii="Verdana" w:hAnsi="Verdana"/>
          <w:sz w:val="16"/>
          <w:szCs w:val="16"/>
        </w:rPr>
        <w:t xml:space="preserve"> «эффективно </w:t>
      </w:r>
      <w:proofErr w:type="spellStart"/>
      <w:r>
        <w:rPr>
          <w:rFonts w:ascii="Verdana" w:hAnsi="Verdana"/>
          <w:sz w:val="16"/>
          <w:szCs w:val="16"/>
        </w:rPr>
        <w:t>тритеистским</w:t>
      </w:r>
      <w:proofErr w:type="spellEnd"/>
      <w:r>
        <w:rPr>
          <w:rFonts w:ascii="Verdana" w:hAnsi="Verdana"/>
          <w:sz w:val="16"/>
          <w:szCs w:val="16"/>
        </w:rPr>
        <w:t xml:space="preserve">» подходом (стр.180). </w:t>
      </w:r>
      <w:proofErr w:type="spellStart"/>
      <w:r>
        <w:rPr>
          <w:rFonts w:ascii="Verdana" w:hAnsi="Verdana"/>
          <w:sz w:val="16"/>
          <w:szCs w:val="16"/>
        </w:rPr>
        <w:t>Милбанк</w:t>
      </w:r>
      <w:proofErr w:type="spellEnd"/>
      <w:r>
        <w:rPr>
          <w:rFonts w:ascii="Verdana" w:hAnsi="Verdana"/>
          <w:sz w:val="16"/>
          <w:szCs w:val="16"/>
        </w:rPr>
        <w:t xml:space="preserve"> не желает защищать «социальное» </w:t>
      </w:r>
      <w:proofErr w:type="spellStart"/>
      <w:r>
        <w:rPr>
          <w:rFonts w:ascii="Verdana" w:hAnsi="Verdana"/>
          <w:sz w:val="16"/>
          <w:szCs w:val="16"/>
        </w:rPr>
        <w:t>тринитарианство</w:t>
      </w:r>
      <w:proofErr w:type="spellEnd"/>
      <w:r>
        <w:rPr>
          <w:rFonts w:ascii="Verdana" w:hAnsi="Verdana"/>
          <w:sz w:val="16"/>
          <w:szCs w:val="16"/>
        </w:rPr>
        <w:t xml:space="preserve">. Кроме того, тринитарное богословие дара </w:t>
      </w:r>
      <w:proofErr w:type="spellStart"/>
      <w:r>
        <w:rPr>
          <w:rFonts w:ascii="Verdana" w:hAnsi="Verdana"/>
          <w:sz w:val="16"/>
          <w:szCs w:val="16"/>
        </w:rPr>
        <w:t>Милбанка</w:t>
      </w:r>
      <w:proofErr w:type="spellEnd"/>
      <w:r>
        <w:rPr>
          <w:rFonts w:ascii="Verdana" w:hAnsi="Verdana"/>
          <w:sz w:val="16"/>
          <w:szCs w:val="16"/>
        </w:rPr>
        <w:t xml:space="preserve"> явно отличается от подхода </w:t>
      </w:r>
      <w:proofErr w:type="spellStart"/>
      <w:r>
        <w:rPr>
          <w:rFonts w:ascii="Verdana" w:hAnsi="Verdana"/>
          <w:sz w:val="16"/>
          <w:szCs w:val="16"/>
        </w:rPr>
        <w:t>Мольтмана</w:t>
      </w:r>
      <w:proofErr w:type="spellEnd"/>
      <w:r>
        <w:rPr>
          <w:rFonts w:ascii="Verdana" w:hAnsi="Verdana"/>
          <w:sz w:val="16"/>
          <w:szCs w:val="16"/>
        </w:rPr>
        <w:t xml:space="preserve">; тем не менее, упоминание обмена и </w:t>
      </w:r>
      <w:proofErr w:type="spellStart"/>
      <w:r>
        <w:rPr>
          <w:rFonts w:ascii="Verdana" w:hAnsi="Verdana"/>
          <w:sz w:val="16"/>
          <w:szCs w:val="16"/>
        </w:rPr>
        <w:t>самодаяния</w:t>
      </w:r>
      <w:proofErr w:type="spellEnd"/>
      <w:r>
        <w:rPr>
          <w:rFonts w:ascii="Verdana" w:hAnsi="Verdana"/>
          <w:sz w:val="16"/>
          <w:szCs w:val="16"/>
        </w:rPr>
        <w:t xml:space="preserve"> между Ипостасями Святой Троицы устанавливает контекст отношений с более сильными </w:t>
      </w:r>
      <w:proofErr w:type="spellStart"/>
      <w:r>
        <w:rPr>
          <w:rFonts w:ascii="Verdana" w:hAnsi="Verdana"/>
          <w:sz w:val="16"/>
          <w:szCs w:val="16"/>
        </w:rPr>
        <w:t>экстерналистскими</w:t>
      </w:r>
      <w:proofErr w:type="spellEnd"/>
      <w:r>
        <w:rPr>
          <w:rFonts w:ascii="Verdana" w:hAnsi="Verdana"/>
          <w:sz w:val="16"/>
          <w:szCs w:val="16"/>
        </w:rPr>
        <w:t xml:space="preserve"> тенденциями, чем у традиционных концепций рождения и </w:t>
      </w:r>
      <w:proofErr w:type="spellStart"/>
      <w:r>
        <w:rPr>
          <w:rFonts w:ascii="Verdana" w:hAnsi="Verdana"/>
          <w:sz w:val="16"/>
          <w:szCs w:val="16"/>
        </w:rPr>
        <w:t>исхождения</w:t>
      </w:r>
      <w:proofErr w:type="spellEnd"/>
      <w:r>
        <w:rPr>
          <w:rFonts w:ascii="Verdana" w:hAnsi="Verdana"/>
          <w:sz w:val="16"/>
          <w:szCs w:val="16"/>
        </w:rPr>
        <w:t xml:space="preserve">. Кроме того, добавляя обмен к аспектам отношений во внутренней жизни Троицы, </w:t>
      </w:r>
      <w:proofErr w:type="spellStart"/>
      <w:r>
        <w:rPr>
          <w:rFonts w:ascii="Verdana" w:hAnsi="Verdana"/>
          <w:sz w:val="16"/>
          <w:szCs w:val="16"/>
        </w:rPr>
        <w:t>Милбанк</w:t>
      </w:r>
      <w:proofErr w:type="spellEnd"/>
      <w:r>
        <w:rPr>
          <w:rFonts w:ascii="Verdana" w:hAnsi="Verdana"/>
          <w:sz w:val="16"/>
          <w:szCs w:val="16"/>
        </w:rPr>
        <w:t xml:space="preserve">, тем самым, начинает пользоваться спекулятивными категориями, которые выходят за пределы апофатической умеренности. </w:t>
      </w:r>
    </w:p>
  </w:footnote>
  <w:footnote w:id="82">
    <w:p w:rsidR="00DF02AD" w:rsidRPr="00864E4C" w:rsidRDefault="00DF02AD" w:rsidP="00DF02AD">
      <w:pPr>
        <w:pStyle w:val="a4"/>
        <w:jc w:val="both"/>
        <w:rPr>
          <w:lang w:val="en-US"/>
        </w:rPr>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[82]</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r>
        <w:rPr>
          <w:rFonts w:ascii="Verdana" w:hAnsi="Verdana"/>
          <w:sz w:val="16"/>
          <w:szCs w:val="16"/>
        </w:rPr>
        <w:t>Ганса</w:t>
      </w:r>
      <w:r w:rsidRPr="00864E4C">
        <w:rPr>
          <w:rFonts w:ascii="Verdana" w:hAnsi="Verdana"/>
          <w:sz w:val="16"/>
          <w:szCs w:val="16"/>
          <w:lang w:val="en-US"/>
        </w:rPr>
        <w:t xml:space="preserve"> </w:t>
      </w:r>
      <w:proofErr w:type="spellStart"/>
      <w:r>
        <w:rPr>
          <w:rFonts w:ascii="Verdana" w:hAnsi="Verdana"/>
          <w:sz w:val="16"/>
          <w:szCs w:val="16"/>
        </w:rPr>
        <w:t>Урса</w:t>
      </w:r>
      <w:proofErr w:type="spellEnd"/>
      <w:r w:rsidRPr="00864E4C">
        <w:rPr>
          <w:rFonts w:ascii="Verdana" w:hAnsi="Verdana"/>
          <w:sz w:val="16"/>
          <w:szCs w:val="16"/>
          <w:lang w:val="en-US"/>
        </w:rPr>
        <w:t xml:space="preserve"> </w:t>
      </w:r>
      <w:r>
        <w:rPr>
          <w:rFonts w:ascii="Verdana" w:hAnsi="Verdana"/>
          <w:sz w:val="16"/>
          <w:szCs w:val="16"/>
        </w:rPr>
        <w:t>фон</w:t>
      </w:r>
      <w:r w:rsidRPr="00864E4C">
        <w:rPr>
          <w:rFonts w:ascii="Verdana" w:hAnsi="Verdana"/>
          <w:sz w:val="16"/>
          <w:szCs w:val="16"/>
          <w:lang w:val="en-US"/>
        </w:rPr>
        <w:t xml:space="preserve"> </w:t>
      </w:r>
      <w:proofErr w:type="spellStart"/>
      <w:r>
        <w:rPr>
          <w:rFonts w:ascii="Verdana" w:hAnsi="Verdana"/>
          <w:sz w:val="16"/>
          <w:szCs w:val="16"/>
        </w:rPr>
        <w:t>Балтазара</w:t>
      </w:r>
      <w:proofErr w:type="spellEnd"/>
      <w:r>
        <w:rPr>
          <w:rFonts w:ascii="Verdana" w:hAnsi="Verdana"/>
          <w:sz w:val="16"/>
          <w:szCs w:val="16"/>
          <w:lang w:val="en-US"/>
        </w:rPr>
        <w:t xml:space="preserve">, Theo-Drama: Theological Dramatic Theory. </w:t>
      </w:r>
      <w:proofErr w:type="gramStart"/>
      <w:r>
        <w:rPr>
          <w:rFonts w:ascii="Verdana" w:hAnsi="Verdana"/>
          <w:sz w:val="16"/>
          <w:szCs w:val="16"/>
        </w:rPr>
        <w:t>Перевод</w:t>
      </w:r>
      <w:r w:rsidRPr="00864E4C">
        <w:rPr>
          <w:rFonts w:ascii="Verdana" w:hAnsi="Verdana"/>
          <w:sz w:val="16"/>
          <w:szCs w:val="16"/>
          <w:lang w:val="en-US"/>
        </w:rPr>
        <w:t xml:space="preserve"> </w:t>
      </w:r>
      <w:proofErr w:type="spellStart"/>
      <w:r>
        <w:rPr>
          <w:rFonts w:ascii="Verdana" w:hAnsi="Verdana"/>
          <w:sz w:val="16"/>
          <w:szCs w:val="16"/>
        </w:rPr>
        <w:t>Грэма</w:t>
      </w:r>
      <w:proofErr w:type="spellEnd"/>
      <w:r w:rsidRPr="00864E4C">
        <w:rPr>
          <w:rFonts w:ascii="Verdana" w:hAnsi="Verdana"/>
          <w:sz w:val="16"/>
          <w:szCs w:val="16"/>
          <w:lang w:val="en-US"/>
        </w:rPr>
        <w:t xml:space="preserve"> </w:t>
      </w:r>
      <w:r>
        <w:rPr>
          <w:rFonts w:ascii="Verdana" w:hAnsi="Verdana"/>
          <w:sz w:val="16"/>
          <w:szCs w:val="16"/>
        </w:rPr>
        <w:t>Гаррисона</w:t>
      </w:r>
      <w:r w:rsidRPr="00864E4C">
        <w:rPr>
          <w:rFonts w:ascii="Verdana" w:hAnsi="Verdana"/>
          <w:sz w:val="16"/>
          <w:szCs w:val="16"/>
          <w:lang w:val="en-US"/>
        </w:rPr>
        <w:t xml:space="preserve"> (</w:t>
      </w:r>
      <w:r>
        <w:rPr>
          <w:rFonts w:ascii="Verdana" w:hAnsi="Verdana"/>
          <w:sz w:val="16"/>
          <w:szCs w:val="16"/>
          <w:lang w:val="en-US"/>
        </w:rPr>
        <w:t>San</w:t>
      </w:r>
      <w:r w:rsidRPr="00864E4C">
        <w:rPr>
          <w:rFonts w:ascii="Verdana" w:hAnsi="Verdana"/>
          <w:sz w:val="16"/>
          <w:szCs w:val="16"/>
          <w:lang w:val="en-US"/>
        </w:rPr>
        <w:t xml:space="preserve"> </w:t>
      </w:r>
      <w:r>
        <w:rPr>
          <w:rFonts w:ascii="Verdana" w:hAnsi="Verdana"/>
          <w:sz w:val="16"/>
          <w:szCs w:val="16"/>
          <w:lang w:val="en-US"/>
        </w:rPr>
        <w:t>Francisco</w:t>
      </w:r>
      <w:r w:rsidRPr="00864E4C">
        <w:rPr>
          <w:rFonts w:ascii="Verdana" w:hAnsi="Verdana"/>
          <w:sz w:val="16"/>
          <w:szCs w:val="16"/>
          <w:lang w:val="en-US"/>
        </w:rPr>
        <w:t xml:space="preserve">, </w:t>
      </w:r>
      <w:r>
        <w:rPr>
          <w:rFonts w:ascii="Verdana" w:hAnsi="Verdana"/>
          <w:sz w:val="16"/>
          <w:szCs w:val="16"/>
          <w:lang w:val="en-US"/>
        </w:rPr>
        <w:t>CA</w:t>
      </w:r>
      <w:r w:rsidRPr="00864E4C">
        <w:rPr>
          <w:rFonts w:ascii="Verdana" w:hAnsi="Verdana"/>
          <w:sz w:val="16"/>
          <w:szCs w:val="16"/>
          <w:lang w:val="en-US"/>
        </w:rPr>
        <w:t>:</w:t>
      </w:r>
      <w:proofErr w:type="gramEnd"/>
      <w:r w:rsidRPr="00864E4C">
        <w:rPr>
          <w:rFonts w:ascii="Verdana" w:hAnsi="Verdana"/>
          <w:sz w:val="16"/>
          <w:szCs w:val="16"/>
          <w:lang w:val="en-US"/>
        </w:rPr>
        <w:t xml:space="preserve"> </w:t>
      </w:r>
      <w:proofErr w:type="gramStart"/>
      <w:r>
        <w:rPr>
          <w:rFonts w:ascii="Verdana" w:hAnsi="Verdana"/>
          <w:sz w:val="16"/>
          <w:szCs w:val="16"/>
          <w:lang w:val="en-US"/>
        </w:rPr>
        <w:t>Ignatius</w:t>
      </w:r>
      <w:r w:rsidRPr="00864E4C">
        <w:rPr>
          <w:rFonts w:ascii="Verdana" w:hAnsi="Verdana"/>
          <w:sz w:val="16"/>
          <w:szCs w:val="16"/>
          <w:lang w:val="en-US"/>
        </w:rPr>
        <w:t xml:space="preserve"> </w:t>
      </w:r>
      <w:r>
        <w:rPr>
          <w:rFonts w:ascii="Verdana" w:hAnsi="Verdana"/>
          <w:sz w:val="16"/>
          <w:szCs w:val="16"/>
          <w:lang w:val="en-US"/>
        </w:rPr>
        <w:t>Press</w:t>
      </w:r>
      <w:r w:rsidRPr="00864E4C">
        <w:rPr>
          <w:rFonts w:ascii="Verdana" w:hAnsi="Verdana"/>
          <w:sz w:val="16"/>
          <w:szCs w:val="16"/>
          <w:lang w:val="en-US"/>
        </w:rPr>
        <w:t xml:space="preserve">, 1988), 3 </w:t>
      </w:r>
      <w:r>
        <w:rPr>
          <w:rFonts w:ascii="Verdana" w:hAnsi="Verdana"/>
          <w:sz w:val="16"/>
          <w:szCs w:val="16"/>
        </w:rPr>
        <w:t>том</w:t>
      </w:r>
      <w:r w:rsidRPr="00864E4C">
        <w:rPr>
          <w:rFonts w:ascii="Verdana" w:hAnsi="Verdana"/>
          <w:sz w:val="16"/>
          <w:szCs w:val="16"/>
          <w:lang w:val="en-US"/>
        </w:rPr>
        <w:t xml:space="preserve">, 515–523 </w:t>
      </w:r>
      <w:proofErr w:type="spellStart"/>
      <w:r>
        <w:rPr>
          <w:rFonts w:ascii="Verdana" w:hAnsi="Verdana"/>
          <w:sz w:val="16"/>
          <w:szCs w:val="16"/>
        </w:rPr>
        <w:t>стр</w:t>
      </w:r>
      <w:proofErr w:type="spellEnd"/>
      <w:r w:rsidRPr="00864E4C">
        <w:rPr>
          <w:rFonts w:ascii="Verdana" w:hAnsi="Verdana"/>
          <w:sz w:val="16"/>
          <w:szCs w:val="16"/>
          <w:lang w:val="en-US"/>
        </w:rPr>
        <w:t>.</w:t>
      </w:r>
      <w:proofErr w:type="gramEnd"/>
      <w:r w:rsidRPr="00864E4C">
        <w:rPr>
          <w:rFonts w:ascii="Verdana" w:hAnsi="Verdana"/>
          <w:sz w:val="16"/>
          <w:szCs w:val="16"/>
          <w:lang w:val="en-US"/>
        </w:rPr>
        <w:t xml:space="preserve"> </w:t>
      </w:r>
      <w:r>
        <w:rPr>
          <w:rFonts w:ascii="Verdana" w:hAnsi="Verdana"/>
          <w:sz w:val="16"/>
          <w:szCs w:val="16"/>
        </w:rPr>
        <w:t>и</w:t>
      </w:r>
      <w:r w:rsidRPr="00864E4C">
        <w:rPr>
          <w:rFonts w:ascii="Verdana" w:hAnsi="Verdana"/>
          <w:sz w:val="16"/>
          <w:szCs w:val="16"/>
          <w:lang w:val="en-US"/>
        </w:rPr>
        <w:t xml:space="preserve"> 4 </w:t>
      </w:r>
      <w:r>
        <w:rPr>
          <w:rFonts w:ascii="Verdana" w:hAnsi="Verdana"/>
          <w:sz w:val="16"/>
          <w:szCs w:val="16"/>
        </w:rPr>
        <w:t>том</w:t>
      </w:r>
      <w:r w:rsidRPr="00864E4C">
        <w:rPr>
          <w:rFonts w:ascii="Verdana" w:hAnsi="Verdana"/>
          <w:sz w:val="16"/>
          <w:szCs w:val="16"/>
          <w:lang w:val="en-US"/>
        </w:rPr>
        <w:t xml:space="preserve">, </w:t>
      </w:r>
      <w:proofErr w:type="spellStart"/>
      <w:r>
        <w:rPr>
          <w:rFonts w:ascii="Verdana" w:hAnsi="Verdana"/>
          <w:sz w:val="16"/>
          <w:szCs w:val="16"/>
        </w:rPr>
        <w:t>стр</w:t>
      </w:r>
      <w:proofErr w:type="spellEnd"/>
      <w:r w:rsidRPr="00864E4C">
        <w:rPr>
          <w:rFonts w:ascii="Verdana" w:hAnsi="Verdana"/>
          <w:sz w:val="16"/>
          <w:szCs w:val="16"/>
          <w:lang w:val="en-US"/>
        </w:rPr>
        <w:t xml:space="preserve">.317–332. </w:t>
      </w:r>
    </w:p>
  </w:footnote>
  <w:footnote w:id="83">
    <w:p w:rsidR="00DF02AD" w:rsidRDefault="00DF02AD" w:rsidP="00DF02AD">
      <w:pPr>
        <w:pStyle w:val="a4"/>
        <w:jc w:val="both"/>
      </w:pPr>
      <w:r>
        <w:rPr>
          <w:rStyle w:val="footnotecharacters"/>
          <w:rFonts w:ascii="Verdana" w:hAnsi="Verdana"/>
          <w:sz w:val="16"/>
          <w:szCs w:val="16"/>
          <w:lang w:val="en-US"/>
        </w:rPr>
        <w:footnoteRef/>
      </w:r>
      <w:r w:rsidRPr="00864E4C">
        <w:rPr>
          <w:rStyle w:val="footnotecharacters"/>
          <w:rFonts w:ascii="Verdana" w:eastAsia="SimSun" w:hAnsi="Verdana" w:cs="Mangal"/>
          <w:kern w:val="2"/>
          <w:sz w:val="16"/>
          <w:szCs w:val="16"/>
          <w:lang w:eastAsia="hi-IN" w:bidi="hi-IN"/>
        </w:rPr>
        <w:t>[83]</w:t>
      </w:r>
      <w:r>
        <w:rPr>
          <w:rFonts w:ascii="Verdana" w:hAnsi="Verdana"/>
          <w:sz w:val="16"/>
          <w:szCs w:val="16"/>
        </w:rPr>
        <w:tab/>
        <w:t xml:space="preserve"> См. «Сумму теологии» (</w:t>
      </w:r>
      <w:r>
        <w:rPr>
          <w:rFonts w:ascii="Verdana" w:hAnsi="Verdana"/>
          <w:sz w:val="16"/>
          <w:szCs w:val="16"/>
          <w:lang w:val="en-US"/>
        </w:rPr>
        <w:t>Summa</w:t>
      </w:r>
      <w:r>
        <w:rPr>
          <w:rFonts w:ascii="Verdana" w:hAnsi="Verdana"/>
          <w:sz w:val="16"/>
          <w:szCs w:val="16"/>
        </w:rPr>
        <w:t xml:space="preserve"> </w:t>
      </w:r>
      <w:proofErr w:type="spellStart"/>
      <w:r>
        <w:rPr>
          <w:rFonts w:ascii="Verdana" w:hAnsi="Verdana"/>
          <w:sz w:val="16"/>
          <w:szCs w:val="16"/>
          <w:lang w:val="en-US"/>
        </w:rPr>
        <w:t>Theologica</w:t>
      </w:r>
      <w:proofErr w:type="spellEnd"/>
      <w:r>
        <w:rPr>
          <w:rFonts w:ascii="Verdana" w:hAnsi="Verdana"/>
          <w:sz w:val="16"/>
          <w:szCs w:val="16"/>
        </w:rPr>
        <w:t xml:space="preserve">), 1 том, вопрос 38, 1 и 2 статью.  </w:t>
      </w:r>
      <w:proofErr w:type="gramStart"/>
      <w:r>
        <w:rPr>
          <w:rFonts w:ascii="Verdana" w:hAnsi="Verdana"/>
          <w:sz w:val="16"/>
          <w:szCs w:val="16"/>
        </w:rPr>
        <w:t xml:space="preserve">Также смотрите работу Ива </w:t>
      </w:r>
      <w:proofErr w:type="spellStart"/>
      <w:r>
        <w:rPr>
          <w:rFonts w:ascii="Verdana" w:hAnsi="Verdana"/>
          <w:sz w:val="16"/>
          <w:szCs w:val="16"/>
        </w:rPr>
        <w:t>Когнара</w:t>
      </w:r>
      <w:proofErr w:type="spellEnd"/>
      <w:r>
        <w:rPr>
          <w:rFonts w:ascii="Verdana" w:hAnsi="Verdana"/>
          <w:sz w:val="16"/>
          <w:szCs w:val="16"/>
        </w:rPr>
        <w:t xml:space="preserve"> «</w:t>
      </w:r>
      <w:r>
        <w:rPr>
          <w:rFonts w:ascii="Verdana" w:hAnsi="Verdana"/>
          <w:sz w:val="16"/>
          <w:szCs w:val="16"/>
          <w:lang w:val="en-US"/>
        </w:rPr>
        <w:t>I</w:t>
      </w:r>
      <w:r>
        <w:rPr>
          <w:rFonts w:ascii="Verdana" w:hAnsi="Verdana"/>
          <w:sz w:val="16"/>
          <w:szCs w:val="16"/>
        </w:rPr>
        <w:t xml:space="preserve"> </w:t>
      </w:r>
      <w:r>
        <w:rPr>
          <w:rFonts w:ascii="Verdana" w:hAnsi="Verdana"/>
          <w:sz w:val="16"/>
          <w:szCs w:val="16"/>
          <w:lang w:val="en-US"/>
        </w:rPr>
        <w:t>Believe</w:t>
      </w:r>
      <w:r>
        <w:rPr>
          <w:rFonts w:ascii="Verdana" w:hAnsi="Verdana"/>
          <w:sz w:val="16"/>
          <w:szCs w:val="16"/>
        </w:rPr>
        <w:t xml:space="preserve"> </w:t>
      </w:r>
      <w:r>
        <w:rPr>
          <w:rFonts w:ascii="Verdana" w:hAnsi="Verdana"/>
          <w:sz w:val="16"/>
          <w:szCs w:val="16"/>
          <w:lang w:val="en-US"/>
        </w:rPr>
        <w:t>in</w:t>
      </w:r>
      <w:r>
        <w:rPr>
          <w:rFonts w:ascii="Verdana" w:hAnsi="Verdana"/>
          <w:sz w:val="16"/>
          <w:szCs w:val="16"/>
        </w:rPr>
        <w:t xml:space="preserve"> </w:t>
      </w:r>
      <w:r>
        <w:rPr>
          <w:rFonts w:ascii="Verdana" w:hAnsi="Verdana"/>
          <w:sz w:val="16"/>
          <w:szCs w:val="16"/>
          <w:lang w:val="en-US"/>
        </w:rPr>
        <w:t>the</w:t>
      </w:r>
      <w:r>
        <w:rPr>
          <w:rFonts w:ascii="Verdana" w:hAnsi="Verdana"/>
          <w:sz w:val="16"/>
          <w:szCs w:val="16"/>
        </w:rPr>
        <w:t xml:space="preserve"> </w:t>
      </w:r>
      <w:r>
        <w:rPr>
          <w:rFonts w:ascii="Verdana" w:hAnsi="Verdana"/>
          <w:sz w:val="16"/>
          <w:szCs w:val="16"/>
          <w:lang w:val="en-US"/>
        </w:rPr>
        <w:t>Holy</w:t>
      </w:r>
      <w:r>
        <w:rPr>
          <w:rFonts w:ascii="Verdana" w:hAnsi="Verdana"/>
          <w:sz w:val="16"/>
          <w:szCs w:val="16"/>
        </w:rPr>
        <w:t xml:space="preserve"> </w:t>
      </w:r>
      <w:r>
        <w:rPr>
          <w:rFonts w:ascii="Verdana" w:hAnsi="Verdana"/>
          <w:sz w:val="16"/>
          <w:szCs w:val="16"/>
          <w:lang w:val="en-US"/>
        </w:rPr>
        <w:t>Spirit</w:t>
      </w:r>
      <w:r>
        <w:rPr>
          <w:rFonts w:ascii="Verdana" w:hAnsi="Verdana"/>
          <w:sz w:val="16"/>
          <w:szCs w:val="16"/>
        </w:rPr>
        <w:t>», перевод Дэвида Смита (</w:t>
      </w:r>
      <w:r>
        <w:rPr>
          <w:rFonts w:ascii="Verdana" w:hAnsi="Verdana"/>
          <w:sz w:val="16"/>
          <w:szCs w:val="16"/>
          <w:lang w:val="en-US"/>
        </w:rPr>
        <w:t>New</w:t>
      </w:r>
      <w:r>
        <w:rPr>
          <w:rFonts w:ascii="Verdana" w:hAnsi="Verdana"/>
          <w:sz w:val="16"/>
          <w:szCs w:val="16"/>
        </w:rPr>
        <w:t xml:space="preserve"> </w:t>
      </w:r>
      <w:r>
        <w:rPr>
          <w:rFonts w:ascii="Verdana" w:hAnsi="Verdana"/>
          <w:sz w:val="16"/>
          <w:szCs w:val="16"/>
          <w:lang w:val="en-US"/>
        </w:rPr>
        <w:t>York</w:t>
      </w:r>
      <w:r>
        <w:rPr>
          <w:rFonts w:ascii="Verdana" w:hAnsi="Verdana"/>
          <w:sz w:val="16"/>
          <w:szCs w:val="16"/>
        </w:rPr>
        <w:t>:</w:t>
      </w:r>
      <w:proofErr w:type="gramEnd"/>
      <w:r>
        <w:rPr>
          <w:rFonts w:ascii="Verdana" w:hAnsi="Verdana"/>
          <w:sz w:val="16"/>
          <w:szCs w:val="16"/>
        </w:rPr>
        <w:t xml:space="preserve"> </w:t>
      </w:r>
      <w:proofErr w:type="gramStart"/>
      <w:r>
        <w:rPr>
          <w:rFonts w:ascii="Verdana" w:hAnsi="Verdana"/>
          <w:sz w:val="16"/>
          <w:szCs w:val="16"/>
          <w:lang w:val="en-US"/>
        </w:rPr>
        <w:t>Seabury</w:t>
      </w:r>
      <w:r>
        <w:rPr>
          <w:rFonts w:ascii="Verdana" w:hAnsi="Verdana"/>
          <w:sz w:val="16"/>
          <w:szCs w:val="16"/>
        </w:rPr>
        <w:t xml:space="preserve"> </w:t>
      </w:r>
      <w:r>
        <w:rPr>
          <w:rFonts w:ascii="Verdana" w:hAnsi="Verdana"/>
          <w:sz w:val="16"/>
          <w:szCs w:val="16"/>
          <w:lang w:val="en-US"/>
        </w:rPr>
        <w:t>Press</w:t>
      </w:r>
      <w:r>
        <w:rPr>
          <w:rFonts w:ascii="Verdana" w:hAnsi="Verdana"/>
          <w:sz w:val="16"/>
          <w:szCs w:val="16"/>
        </w:rPr>
        <w:t>, 1983), 1 том, стр.</w:t>
      </w:r>
      <w:proofErr w:type="gramEnd"/>
      <w:r>
        <w:rPr>
          <w:rFonts w:ascii="Verdana" w:hAnsi="Verdana"/>
          <w:sz w:val="16"/>
          <w:szCs w:val="16"/>
        </w:rPr>
        <w:t xml:space="preserve"> 90. </w:t>
      </w:r>
    </w:p>
  </w:footnote>
  <w:footnote w:id="84">
    <w:p w:rsidR="00DF02AD" w:rsidRDefault="00DF02AD" w:rsidP="00DF02AD">
      <w:pPr>
        <w:pStyle w:val="a4"/>
        <w:jc w:val="both"/>
      </w:pPr>
      <w:r>
        <w:rPr>
          <w:rStyle w:val="footnotecharacters"/>
          <w:rFonts w:ascii="Verdana" w:hAnsi="Verdana"/>
          <w:sz w:val="16"/>
          <w:szCs w:val="16"/>
          <w:lang w:val="en-US"/>
        </w:rPr>
        <w:footnoteRef/>
      </w:r>
      <w:r>
        <w:rPr>
          <w:rStyle w:val="footnotecharacters"/>
          <w:rFonts w:ascii="Verdana" w:eastAsia="SimSun" w:hAnsi="Verdana" w:cs="Mangal"/>
          <w:kern w:val="2"/>
          <w:sz w:val="16"/>
          <w:szCs w:val="16"/>
          <w:lang w:val="en-US" w:eastAsia="hi-IN" w:bidi="hi-IN"/>
        </w:rPr>
        <w:t>[84]</w:t>
      </w:r>
      <w:r>
        <w:rPr>
          <w:rFonts w:ascii="Verdana" w:hAnsi="Verdana"/>
          <w:sz w:val="16"/>
          <w:szCs w:val="16"/>
          <w:lang w:val="en-US"/>
        </w:rPr>
        <w:tab/>
        <w:t xml:space="preserve"> </w:t>
      </w:r>
      <w:r>
        <w:rPr>
          <w:rFonts w:ascii="Verdana" w:hAnsi="Verdana"/>
          <w:sz w:val="16"/>
          <w:szCs w:val="16"/>
        </w:rPr>
        <w:t>См</w:t>
      </w:r>
      <w:r>
        <w:rPr>
          <w:rFonts w:ascii="Verdana" w:hAnsi="Verdana"/>
          <w:sz w:val="16"/>
          <w:szCs w:val="16"/>
          <w:lang w:val="en-US"/>
        </w:rPr>
        <w:t xml:space="preserve">. </w:t>
      </w:r>
      <w:r>
        <w:rPr>
          <w:rFonts w:ascii="Verdana" w:hAnsi="Verdana"/>
          <w:sz w:val="16"/>
          <w:szCs w:val="16"/>
        </w:rPr>
        <w:t>работу</w:t>
      </w:r>
      <w:r w:rsidRPr="00864E4C">
        <w:rPr>
          <w:rFonts w:ascii="Verdana" w:hAnsi="Verdana"/>
          <w:sz w:val="16"/>
          <w:szCs w:val="16"/>
          <w:lang w:val="en-US"/>
        </w:rPr>
        <w:t xml:space="preserve"> </w:t>
      </w:r>
      <w:proofErr w:type="spellStart"/>
      <w:r>
        <w:rPr>
          <w:rFonts w:ascii="Verdana" w:hAnsi="Verdana"/>
          <w:sz w:val="16"/>
          <w:szCs w:val="16"/>
        </w:rPr>
        <w:t>Когнара</w:t>
      </w:r>
      <w:proofErr w:type="spellEnd"/>
      <w:r>
        <w:rPr>
          <w:rFonts w:ascii="Verdana" w:hAnsi="Verdana"/>
          <w:sz w:val="16"/>
          <w:szCs w:val="16"/>
          <w:lang w:val="en-US"/>
        </w:rPr>
        <w:t xml:space="preserve"> «I Believe in the Holy Spirit», Vol. 3, </w:t>
      </w:r>
      <w:proofErr w:type="spellStart"/>
      <w:r>
        <w:rPr>
          <w:rFonts w:ascii="Verdana" w:hAnsi="Verdana"/>
          <w:sz w:val="16"/>
          <w:szCs w:val="16"/>
        </w:rPr>
        <w:t>стр</w:t>
      </w:r>
      <w:proofErr w:type="spellEnd"/>
      <w:r>
        <w:rPr>
          <w:rFonts w:ascii="Verdana" w:hAnsi="Verdana"/>
          <w:sz w:val="16"/>
          <w:szCs w:val="16"/>
          <w:lang w:val="en-US"/>
        </w:rPr>
        <w:t xml:space="preserve">.84–88.  </w:t>
      </w:r>
      <w:r>
        <w:rPr>
          <w:rFonts w:ascii="Verdana" w:hAnsi="Verdana"/>
          <w:sz w:val="16"/>
          <w:szCs w:val="16"/>
        </w:rPr>
        <w:t xml:space="preserve">Практически полное отсутствие на Востоке термина «дар» для описания вечной связи Святого Духа с Божеством объясняется реакцией на использование Августином этого термина в вопросе </w:t>
      </w:r>
      <w:proofErr w:type="spellStart"/>
      <w:r>
        <w:rPr>
          <w:rFonts w:ascii="Verdana" w:hAnsi="Verdana"/>
          <w:sz w:val="16"/>
          <w:szCs w:val="16"/>
        </w:rPr>
        <w:t>ﬁlioque</w:t>
      </w:r>
      <w:proofErr w:type="spellEnd"/>
      <w:r>
        <w:rPr>
          <w:rFonts w:ascii="Verdana" w:hAnsi="Verdana"/>
          <w:sz w:val="16"/>
          <w:szCs w:val="16"/>
        </w:rPr>
        <w:t xml:space="preserve"> (</w:t>
      </w:r>
      <w:proofErr w:type="spellStart"/>
      <w:r>
        <w:rPr>
          <w:rFonts w:ascii="Verdana" w:hAnsi="Verdana"/>
          <w:sz w:val="16"/>
          <w:szCs w:val="16"/>
        </w:rPr>
        <w:t>филиокве</w:t>
      </w:r>
      <w:proofErr w:type="spellEnd"/>
      <w:r>
        <w:rPr>
          <w:rFonts w:ascii="Verdana" w:hAnsi="Verdana"/>
          <w:sz w:val="16"/>
          <w:szCs w:val="16"/>
        </w:rPr>
        <w:t>). С точки зрения Августина, термин «дар» вполне приемлем, так как Дух исходит от Отца и Сына.</w:t>
      </w:r>
    </w:p>
    <w:p w:rsidR="00DF02AD" w:rsidRDefault="00DF02AD" w:rsidP="00DF02AD">
      <w:pPr>
        <w:pStyle w:val="a6"/>
        <w:jc w:val="both"/>
      </w:pPr>
      <w:r>
        <w:rPr>
          <w:rFonts w:ascii="Verdana" w:hAnsi="Verdana"/>
          <w:sz w:val="16"/>
          <w:szCs w:val="16"/>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2AD"/>
    <w:rsid w:val="002C4C91"/>
    <w:rsid w:val="002E0F4F"/>
    <w:rsid w:val="005550C2"/>
    <w:rsid w:val="00864E4C"/>
    <w:rsid w:val="00DF02AD"/>
    <w:rsid w:val="00EA580B"/>
    <w:rsid w:val="00FC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C2"/>
  </w:style>
  <w:style w:type="paragraph" w:styleId="1">
    <w:name w:val="heading 1"/>
    <w:basedOn w:val="a"/>
    <w:link w:val="10"/>
    <w:uiPriority w:val="9"/>
    <w:qFormat/>
    <w:rsid w:val="00DF0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02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2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02A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02AD"/>
    <w:rPr>
      <w:color w:val="0000FF"/>
      <w:u w:val="single"/>
    </w:rPr>
  </w:style>
  <w:style w:type="paragraph" w:styleId="a4">
    <w:name w:val="Body Text"/>
    <w:basedOn w:val="a"/>
    <w:link w:val="a5"/>
    <w:uiPriority w:val="99"/>
    <w:semiHidden/>
    <w:unhideWhenUsed/>
    <w:rsid w:val="00DF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DF02AD"/>
    <w:rPr>
      <w:rFonts w:ascii="Times New Roman" w:eastAsia="Times New Roman" w:hAnsi="Times New Roman" w:cs="Times New Roman"/>
      <w:sz w:val="24"/>
      <w:szCs w:val="24"/>
      <w:lang w:eastAsia="ru-RU"/>
    </w:rPr>
  </w:style>
  <w:style w:type="character" w:customStyle="1" w:styleId="footnotecharacters">
    <w:name w:val="footnotecharacters"/>
    <w:basedOn w:val="a0"/>
    <w:rsid w:val="00DF02AD"/>
  </w:style>
  <w:style w:type="paragraph" w:styleId="a6">
    <w:name w:val="footnote text"/>
    <w:basedOn w:val="a"/>
    <w:link w:val="a7"/>
    <w:uiPriority w:val="99"/>
    <w:semiHidden/>
    <w:unhideWhenUsed/>
    <w:rsid w:val="00DF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DF02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83710">
      <w:bodyDiv w:val="1"/>
      <w:marLeft w:val="0"/>
      <w:marRight w:val="0"/>
      <w:marTop w:val="0"/>
      <w:marBottom w:val="0"/>
      <w:divBdr>
        <w:top w:val="none" w:sz="0" w:space="0" w:color="auto"/>
        <w:left w:val="none" w:sz="0" w:space="0" w:color="auto"/>
        <w:bottom w:val="none" w:sz="0" w:space="0" w:color="auto"/>
        <w:right w:val="none" w:sz="0" w:space="0" w:color="auto"/>
      </w:divBdr>
      <w:divsChild>
        <w:div w:id="1635677994">
          <w:marLeft w:val="0"/>
          <w:marRight w:val="0"/>
          <w:marTop w:val="0"/>
          <w:marBottom w:val="0"/>
          <w:divBdr>
            <w:top w:val="none" w:sz="0" w:space="0" w:color="auto"/>
            <w:left w:val="none" w:sz="0" w:space="0" w:color="auto"/>
            <w:bottom w:val="none" w:sz="0" w:space="0" w:color="auto"/>
            <w:right w:val="none" w:sz="0" w:space="0" w:color="auto"/>
          </w:divBdr>
        </w:div>
        <w:div w:id="933169325">
          <w:marLeft w:val="0"/>
          <w:marRight w:val="0"/>
          <w:marTop w:val="0"/>
          <w:marBottom w:val="0"/>
          <w:divBdr>
            <w:top w:val="none" w:sz="0" w:space="0" w:color="auto"/>
            <w:left w:val="none" w:sz="0" w:space="0" w:color="auto"/>
            <w:bottom w:val="none" w:sz="0" w:space="0" w:color="auto"/>
            <w:right w:val="none" w:sz="0" w:space="0" w:color="auto"/>
          </w:divBdr>
        </w:div>
        <w:div w:id="153276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6988</Words>
  <Characters>39836</Characters>
  <Application>Microsoft Office Word</Application>
  <DocSecurity>0</DocSecurity>
  <Lines>331</Lines>
  <Paragraphs>93</Paragraphs>
  <ScaleCrop>false</ScaleCrop>
  <Company>Ya Blondinko Edition</Company>
  <LinksUpToDate>false</LinksUpToDate>
  <CharactersWithSpaces>46731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Luck</cp:lastModifiedBy>
  <cp:revision>4</cp:revision>
  <dcterms:created xsi:type="dcterms:W3CDTF">2013-12-16T12:46:00Z</dcterms:created>
  <dcterms:modified xsi:type="dcterms:W3CDTF">2013-12-26T17:28:00Z</dcterms:modified>
</cp:coreProperties>
</file>